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Bjorkquist Jeanette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ASSEMBLY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TOWER PLACE,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ASSEMBLY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ASMB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PFO and PAO</w:t>
      </w:r>
    </w:p>
    <w:p>
      <w:pPr>
        <w:spacing w:after="0" w:line="562"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23.25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14,560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an administrative rule adopted by the Compensation Committee of the Issuer's Board of Directors that requires the satisfaction of tax withholding obligations to be funded by a "sell-to-cover" transaction and does not represent a discretionary transaction by the reporting person.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O. Gunderson,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00" w:type="dxa"/>
            <w:vAlign w:val="bottom"/>
            <w:tcBorders>
              <w:top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5064"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2026-06-18T15:13:47Z</dcterms:created>
  <dcterms:modified xsi:type="dcterms:W3CDTF">2026-06-18T15:13:47Z</dcterms:modified>
</cp:coreProperties>
</file>