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Okazaki Jason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ASSEMBLY BIOSCIENCES,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TWO TOWER PLACE, 7TH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line="250" w:lineRule="auto"/>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ASSEMBLY BIOSCIENCES,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 xml:space="preserve">ASMB </w:t>
      </w:r>
      <w:r>
        <w:rPr>
          <w:rFonts w:ascii="Times New Roman" w:cs="Times New Roman" w:eastAsia="Times New Roman" w:hAnsi="Times New Roman"/>
          <w:sz w:val="21"/>
          <w:szCs w:val="21"/>
          <w:color w:val="000000"/>
        </w:rPr>
        <w:t>]</w:t>
      </w:r>
    </w:p>
    <w:p>
      <w:pPr>
        <w:spacing w:after="0" w:line="35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03/29/2026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25"/>
        <w:spacing w:after="0"/>
        <w:rPr>
          <w:sz w:val="20"/>
          <w:szCs w:val="20"/>
          <w:color w:val="auto"/>
        </w:rPr>
      </w:pPr>
      <w:r>
        <w:rPr>
          <w:rFonts w:ascii="Times New Roman" w:cs="Times New Roman" w:eastAsia="Times New Roman" w:hAnsi="Times New Roman"/>
          <w:sz w:val="17"/>
          <w:szCs w:val="17"/>
          <w:color w:val="0000FF"/>
        </w:rPr>
        <w:t>CEO and President</w:t>
      </w:r>
    </w:p>
    <w:p>
      <w:pPr>
        <w:spacing w:after="0" w:line="465" w:lineRule="exact"/>
        <w:rPr>
          <w:sz w:val="24"/>
          <w:szCs w:val="24"/>
          <w:color w:val="auto"/>
        </w:rPr>
      </w:pPr>
    </w:p>
    <w:p>
      <w:pPr>
        <w:sectPr>
          <w:pgSz w:w="11900" w:h="16838" w:orient="portrait"/>
          <w:cols w:equalWidth="0" w:num="3">
            <w:col w:w="3200" w:space="720"/>
            <w:col w:w="3180" w:space="635"/>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47"/>
        </w:trPr>
        <w:tc>
          <w:tcPr>
            <w:tcW w:w="40" w:type="dxa"/>
            <w:vAlign w:val="bottom"/>
          </w:tcPr>
          <w:p>
            <w:pPr>
              <w:spacing w:after="0"/>
              <w:rPr>
                <w:sz w:val="4"/>
                <w:szCs w:val="4"/>
                <w:color w:val="auto"/>
              </w:rPr>
            </w:pPr>
          </w:p>
        </w:tc>
        <w:tc>
          <w:tcPr>
            <w:tcW w:w="36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680" w:type="dxa"/>
            <w:vAlign w:val="bottom"/>
            <w:tcBorders>
              <w:top w:val="single" w:sz="8" w:color="2C2C2C"/>
              <w:bottom w:val="single" w:sz="8" w:color="2C2C2C"/>
            </w:tcBorders>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tcBorders>
              <w:top w:val="single" w:sz="8" w:color="2C2C2C"/>
              <w:bottom w:val="single" w:sz="8" w:color="2C2C2C"/>
            </w:tcBorders>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vMerge w:val="continue"/>
          </w:tcPr>
          <w:p>
            <w:pPr>
              <w:spacing w:after="0" w:line="20" w:lineRule="exact"/>
              <w:rPr>
                <w:sz w:val="1"/>
                <w:szCs w:val="1"/>
                <w:color w:val="auto"/>
              </w:rPr>
            </w:pPr>
          </w:p>
        </w:tc>
        <w:tc>
          <w:tcPr>
            <w:tcW w:w="3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3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93"/>
        </w:trPr>
        <w:tc>
          <w:tcPr>
            <w:tcW w:w="110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SOUTH SAN</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94080</w:t>
            </w:r>
          </w:p>
        </w:tc>
        <w:tc>
          <w:tcPr>
            <w:tcW w:w="682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5"/>
        </w:trPr>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6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1100" w:type="dxa"/>
            <w:vAlign w:val="bottom"/>
            <w:vMerge w:val="continue"/>
          </w:tcPr>
          <w:p>
            <w:pPr>
              <w:spacing w:after="0"/>
              <w:rPr>
                <w:sz w:val="12"/>
                <w:szCs w:val="12"/>
                <w:color w:val="auto"/>
              </w:rPr>
            </w:pPr>
          </w:p>
        </w:tc>
        <w:tc>
          <w:tcPr>
            <w:tcW w:w="9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820" w:type="dxa"/>
            <w:vAlign w:val="bottom"/>
          </w:tcPr>
          <w:p>
            <w:pPr>
              <w:ind w:left="4500"/>
              <w:spacing w:after="0" w:line="14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110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6820" w:type="dxa"/>
            <w:vAlign w:val="bottom"/>
          </w:tcPr>
          <w:p>
            <w:pPr>
              <w:ind w:left="4500"/>
              <w:spacing w:after="0" w:line="113"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6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03/29/2026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50,750</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7"/>
                <w:szCs w:val="17"/>
                <w:color w:val="0000FF"/>
              </w:rPr>
              <w:t>163,354</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("RSUs") representing 35% of the reporting person's annual equity grant, which was approved on March 29, 2026 and was contingent upon stockholder approval of an amendment to the Issuer's Amended and Restated 2018 Stock Incentive Plan (the "Plan") that increased the number of shares of common stock authorized for issuance under the Plan (the "Plan Amendment"). Although the RSUs were granted on March 29, 2026, the RSUs became issuable upon stockholder approval of the Plan Amendment on June 4, 2026 and vest in four approximately equal installments, assuming continuous service on each vesting date, as follows: March 29, 2027; March 29, 2028; March 29, 2029; and March 29, 2030.</w:t>
      </w:r>
    </w:p>
    <w:p>
      <w:pPr>
        <w:spacing w:after="0" w:line="24"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688 shares acquired under the Assembly Biosciences, Inc. Second Amended and Restated 2018 Employee Stock Purchase Plan on May 14, 2026.</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John O. Gunderson,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06/05/2026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600" w:type="dxa"/>
            <w:vAlign w:val="bottom"/>
            <w:tcBorders>
              <w:top w:val="single" w:sz="8" w:color="auto"/>
            </w:tcBorders>
            <w:vMerge w:val="restart"/>
          </w:tcPr>
          <w:p>
            <w:pPr>
              <w:spacing w:after="0"/>
              <w:rPr>
                <w:sz w:val="7"/>
                <w:szCs w:val="7"/>
                <w:color w:val="auto"/>
              </w:rPr>
            </w:pPr>
          </w:p>
        </w:tc>
        <w:tc>
          <w:tcPr>
            <w:tcW w:w="3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600" w:type="dxa"/>
            <w:vAlign w:val="bottom"/>
            <w:tcBorders>
              <w:top w:val="single" w:sz="8" w:color="auto"/>
            </w:tcBorders>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07214" TargetMode="External"/><Relationship Id="rId14" Type="http://schemas.openxmlformats.org/officeDocument/2006/relationships/hyperlink" Target="http://www.sec.gov/cgi-bin/browse-edgar?action=getcompany&amp;CIK=000142680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2026-06-05T15:06:38Z</dcterms:created>
  <dcterms:modified xsi:type="dcterms:W3CDTF">2026-06-05T15:06:38Z</dcterms:modified>
</cp:coreProperties>
</file>