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White Nicole 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880" w:type="dxa"/>
            <w:vAlign w:val="bottom"/>
          </w:tcPr>
          <w:p>
            <w:pPr>
              <w:ind w:left="40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68"/>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ASSEMBLY BIOSCIENCES, INC.</w:t>
            </w:r>
          </w:p>
        </w:tc>
        <w:tc>
          <w:tcPr>
            <w:tcW w:w="0" w:type="dxa"/>
            <w:vAlign w:val="bottom"/>
          </w:tcPr>
          <w:p>
            <w:pPr>
              <w:spacing w:after="0"/>
              <w:rPr>
                <w:sz w:val="1"/>
                <w:szCs w:val="1"/>
                <w:color w:val="auto"/>
              </w:rPr>
            </w:pPr>
          </w:p>
        </w:tc>
      </w:tr>
      <w:tr>
        <w:trPr>
          <w:trHeight w:val="258"/>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TWO TOWER PLACE, 7TH FLOOR</w:t>
            </w:r>
          </w:p>
        </w:tc>
        <w:tc>
          <w:tcPr>
            <w:tcW w:w="0" w:type="dxa"/>
            <w:vAlign w:val="bottom"/>
          </w:tcPr>
          <w:p>
            <w:pPr>
              <w:spacing w:after="0"/>
              <w:rPr>
                <w:sz w:val="1"/>
                <w:szCs w:val="1"/>
                <w:color w:val="auto"/>
              </w:rPr>
            </w:pPr>
          </w:p>
        </w:tc>
      </w:tr>
      <w:tr>
        <w:trPr>
          <w:trHeight w:val="428"/>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7"/>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88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ASSEMBLY BIOSCIENCES,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ASMB</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8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Manufacturing Officer</w:t>
            </w:r>
          </w:p>
        </w:tc>
        <w:tc>
          <w:tcPr>
            <w:tcW w:w="0" w:type="dxa"/>
            <w:vAlign w:val="bottom"/>
          </w:tcPr>
          <w:p>
            <w:pPr>
              <w:spacing w:after="0"/>
              <w:rPr>
                <w:sz w:val="1"/>
                <w:szCs w:val="1"/>
                <w:color w:val="auto"/>
              </w:rPr>
            </w:pPr>
          </w:p>
        </w:tc>
      </w:tr>
      <w:tr>
        <w:trPr>
          <w:trHeight w:val="1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03/29/2025</w:t>
            </w: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03/31/2025</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197</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9.8481</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03/29/2025</w:t>
            </w:r>
          </w:p>
        </w:tc>
        <w:tc>
          <w:tcPr>
            <w:tcW w:w="114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20,400</w:t>
            </w:r>
          </w:p>
        </w:tc>
        <w:tc>
          <w:tcPr>
            <w:tcW w:w="30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03/29/2035</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20,400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20,400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an administrative rule adopted by the Compensation Committee of the Issuer's Board of Directors that requires the satisfaction of tax withholding obligations to be funded by a "sell-to-cover" transaction and does not represent a discretionary transaction by the reporting person.</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$9.56 to $10.40, inclusive. The reporting person undertakes to provide the Issuer, any security holder of the Issuer, or the staff of the Securities and Exchange Commission, upon request, full information regarding the number of shares sold at each separate price within.</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stock options. The stock options vest over four years, assuming continuous service on each vesting date, as follows: 25% vest on the first anniversary of the date of grant, March 29, 2026; and the remaining 75% vest in 36 approximately equal monthly installments, with the options becoming fully vested on March 29, 2029.</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John O. Gunderson, as</w:t>
            </w:r>
          </w:p>
        </w:tc>
        <w:tc>
          <w:tcPr>
            <w:tcW w:w="4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3254"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2025-04-01T15:09:20Z</dcterms:created>
  <dcterms:modified xsi:type="dcterms:W3CDTF">2025-04-01T15:09:20Z</dcterms:modified>
</cp:coreProperties>
</file>