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0"/>
        </w:rPr>
      </w:pPr>
      <w:bookmarkStart w:id="0" w:name="asmb-20260820.htm"/>
      <w:bookmarkStart w:id="1" w:name="ksasmb20260820"/>
      <w:bookmarkEnd w:id="0"/>
      <w:bookmarkEnd w:id="1"/>
      <w:r>
        <w:rPr>
          <w:rFonts w:ascii="Times New Roman" w:hAnsi="Times New Roman"/>
          <w:b/>
          <w:color w:val="000000"/>
          <w:sz w:val="20"/>
        </w:rPr>
        <w:t>As filed with the Securities and Exchange Commission on August 20, 2026</w:t>
      </w:r>
      <w:r>
        <mc:AlternateContent>
          <mc:Choice Requires="wps">
            <w:drawing>
              <wp:anchor behindDoc="0" distT="0" distB="0" distL="0" distR="0" simplePos="0" locked="0" layoutInCell="1" allowOverlap="1" relativeHeight="2">
                <wp:simplePos x="0" y="0"/>
                <wp:positionH relativeFrom="page">
                  <wp:posOffset>5667375</wp:posOffset>
                </wp:positionH>
                <wp:positionV relativeFrom="page">
                  <wp:posOffset>2019300</wp:posOffset>
                </wp:positionV>
                <wp:extent cx="1017270" cy="6520815"/>
                <wp:effectExtent l="0" t="0" r="0" b="0"/>
                <wp:wrapNone/>
                <wp:docPr id="1" name="Frame1"/>
                <a:graphic xmlns:a="http://schemas.openxmlformats.org/drawingml/2006/main">
                  <a:graphicData uri="http://schemas.microsoft.com/office/word/2010/wordprocessingShape">
                    <wps:wsp>
                      <wps:cNvSpPr txBox="1"/>
                      <wps:spPr>
                        <a:xfrm>
                          <a:off x="0" y="0"/>
                          <a:ext cx="1017270" cy="6520815"/>
                        </a:xfrm>
                        <a:prstGeom prst="rect"/>
                        <a:solidFill>
                          <a:srgbClr val="FFFFFF"/>
                        </a:solidFill>
                      </wps:spPr>
                      <wps:txbx>
                        <w:txbxContent>
                          <w:p>
                            <w:pPr>
                              <w:pStyle w:val="TextBody"/>
                              <w:bidi w:val="0"/>
                              <w:jc w:val="center"/>
                              <w:rPr>
                                <w:rFonts w:ascii="Arial" w:hAnsi="Arial"/>
                                <w:color w:val="000000"/>
                                <w:sz w:val="13"/>
                              </w:rPr>
                            </w:pPr>
                            <w:r>
                              <w:rPr>
                                <w:rFonts w:ascii="Arial" w:hAnsi="Arial"/>
                                <w:color w:val="000000"/>
                                <w:sz w:val="13"/>
                              </w:rPr>
                              <w:t>FIRM/AFFILIATE OFFICES</w:t>
                            </w:r>
                          </w:p>
                          <w:p>
                            <w:pPr>
                              <w:pStyle w:val="TextBody"/>
                              <w:bidi w:val="0"/>
                              <w:jc w:val="center"/>
                              <w:rPr>
                                <w:rFonts w:ascii="Arial" w:hAnsi="Arial"/>
                                <w:color w:val="000000"/>
                                <w:sz w:val="10"/>
                              </w:rPr>
                            </w:pPr>
                            <w:r>
                              <w:rPr>
                                <w:rFonts w:ascii="Arial" w:hAnsi="Arial"/>
                                <w:color w:val="000000"/>
                                <w:sz w:val="10"/>
                              </w:rPr>
                              <w:t>-----------</w:t>
                            </w:r>
                          </w:p>
                          <w:p>
                            <w:pPr>
                              <w:pStyle w:val="TextBody"/>
                              <w:bidi w:val="0"/>
                              <w:jc w:val="center"/>
                              <w:rPr>
                                <w:rFonts w:ascii="Arial" w:hAnsi="Arial"/>
                                <w:color w:val="000000"/>
                                <w:sz w:val="14"/>
                              </w:rPr>
                            </w:pPr>
                            <w:r>
                              <w:rPr>
                                <w:rFonts w:ascii="Arial" w:hAnsi="Arial"/>
                                <w:color w:val="000000"/>
                                <w:sz w:val="14"/>
                              </w:rPr>
                              <w:t>BOSTON</w:t>
                            </w:r>
                          </w:p>
                          <w:p>
                            <w:pPr>
                              <w:pStyle w:val="TextBody"/>
                              <w:bidi w:val="0"/>
                              <w:jc w:val="center"/>
                              <w:rPr>
                                <w:rFonts w:ascii="Arial" w:hAnsi="Arial"/>
                                <w:color w:val="000000"/>
                                <w:sz w:val="14"/>
                              </w:rPr>
                            </w:pPr>
                            <w:r>
                              <w:rPr>
                                <w:rFonts w:ascii="Arial" w:hAnsi="Arial"/>
                                <w:color w:val="000000"/>
                                <w:sz w:val="14"/>
                              </w:rPr>
                              <w:t>CHICAGO</w:t>
                            </w:r>
                          </w:p>
                          <w:p>
                            <w:pPr>
                              <w:pStyle w:val="TextBody"/>
                              <w:bidi w:val="0"/>
                              <w:jc w:val="center"/>
                              <w:rPr>
                                <w:rFonts w:ascii="Arial" w:hAnsi="Arial"/>
                                <w:color w:val="000000"/>
                                <w:sz w:val="14"/>
                              </w:rPr>
                            </w:pPr>
                            <w:r>
                              <w:rPr>
                                <w:rFonts w:ascii="Arial" w:hAnsi="Arial"/>
                                <w:color w:val="000000"/>
                                <w:sz w:val="14"/>
                              </w:rPr>
                              <w:t>HOUSTON</w:t>
                            </w:r>
                          </w:p>
                          <w:p>
                            <w:pPr>
                              <w:pStyle w:val="TextBody"/>
                              <w:bidi w:val="0"/>
                              <w:jc w:val="center"/>
                              <w:rPr>
                                <w:rFonts w:ascii="Arial" w:hAnsi="Arial"/>
                                <w:color w:val="000000"/>
                                <w:sz w:val="14"/>
                              </w:rPr>
                            </w:pPr>
                            <w:r>
                              <w:rPr>
                                <w:rFonts w:ascii="Arial" w:hAnsi="Arial"/>
                                <w:color w:val="000000"/>
                                <w:sz w:val="14"/>
                              </w:rPr>
                              <w:t>NEW YORK</w:t>
                            </w:r>
                          </w:p>
                          <w:p>
                            <w:pPr>
                              <w:pStyle w:val="TextBody"/>
                              <w:bidi w:val="0"/>
                              <w:jc w:val="center"/>
                              <w:rPr>
                                <w:rFonts w:ascii="Arial" w:hAnsi="Arial"/>
                                <w:color w:val="000000"/>
                                <w:sz w:val="14"/>
                              </w:rPr>
                            </w:pPr>
                            <w:r>
                              <w:rPr>
                                <w:rFonts w:ascii="Arial" w:hAnsi="Arial"/>
                                <w:color w:val="000000"/>
                                <w:sz w:val="14"/>
                              </w:rPr>
                              <w:t>PALO ALTO</w:t>
                            </w:r>
                          </w:p>
                          <w:p>
                            <w:pPr>
                              <w:pStyle w:val="TextBody"/>
                              <w:bidi w:val="0"/>
                              <w:jc w:val="center"/>
                              <w:rPr>
                                <w:rFonts w:ascii="Arial" w:hAnsi="Arial"/>
                                <w:color w:val="000000"/>
                                <w:sz w:val="14"/>
                              </w:rPr>
                            </w:pPr>
                            <w:r>
                              <w:rPr>
                                <w:rFonts w:ascii="Arial" w:hAnsi="Arial"/>
                                <w:color w:val="000000"/>
                                <w:sz w:val="14"/>
                              </w:rPr>
                              <w:t>WASHINGTON, D.C.</w:t>
                            </w:r>
                          </w:p>
                          <w:p>
                            <w:pPr>
                              <w:pStyle w:val="TextBody"/>
                              <w:bidi w:val="0"/>
                              <w:jc w:val="center"/>
                              <w:rPr>
                                <w:rFonts w:ascii="Arial" w:hAnsi="Arial"/>
                                <w:color w:val="000000"/>
                                <w:sz w:val="14"/>
                              </w:rPr>
                            </w:pPr>
                            <w:r>
                              <w:rPr>
                                <w:rFonts w:ascii="Arial" w:hAnsi="Arial"/>
                                <w:color w:val="000000"/>
                                <w:sz w:val="14"/>
                              </w:rPr>
                              <w:t>WILMINGTON</w:t>
                            </w:r>
                          </w:p>
                          <w:p>
                            <w:pPr>
                              <w:pStyle w:val="TextBody"/>
                              <w:bidi w:val="0"/>
                              <w:jc w:val="center"/>
                              <w:rPr>
                                <w:rFonts w:ascii="Arial" w:hAnsi="Arial"/>
                                <w:color w:val="000000"/>
                                <w:sz w:val="10"/>
                              </w:rPr>
                            </w:pPr>
                            <w:r>
                              <w:rPr>
                                <w:rFonts w:ascii="Arial" w:hAnsi="Arial"/>
                                <w:color w:val="000000"/>
                                <w:sz w:val="10"/>
                              </w:rPr>
                              <w:t>-----------</w:t>
                            </w:r>
                          </w:p>
                          <w:p>
                            <w:pPr>
                              <w:pStyle w:val="TextBody"/>
                              <w:bidi w:val="0"/>
                              <w:jc w:val="center"/>
                              <w:rPr>
                                <w:rFonts w:ascii="Arial" w:hAnsi="Arial"/>
                                <w:color w:val="000000"/>
                                <w:sz w:val="14"/>
                              </w:rPr>
                            </w:pPr>
                            <w:r>
                              <w:rPr>
                                <w:rFonts w:ascii="Arial" w:hAnsi="Arial"/>
                                <w:color w:val="000000"/>
                                <w:sz w:val="14"/>
                              </w:rPr>
                              <w:t>ABU DHABI</w:t>
                            </w:r>
                          </w:p>
                          <w:p>
                            <w:pPr>
                              <w:pStyle w:val="TextBody"/>
                              <w:bidi w:val="0"/>
                              <w:jc w:val="center"/>
                              <w:rPr>
                                <w:rFonts w:ascii="Arial" w:hAnsi="Arial"/>
                                <w:color w:val="000000"/>
                                <w:sz w:val="14"/>
                              </w:rPr>
                            </w:pPr>
                            <w:r>
                              <w:rPr>
                                <w:rFonts w:ascii="Arial" w:hAnsi="Arial"/>
                                <w:color w:val="000000"/>
                                <w:sz w:val="14"/>
                              </w:rPr>
                              <w:t>BEIJING</w:t>
                            </w:r>
                          </w:p>
                          <w:p>
                            <w:pPr>
                              <w:pStyle w:val="TextBody"/>
                              <w:bidi w:val="0"/>
                              <w:jc w:val="center"/>
                              <w:rPr>
                                <w:rFonts w:ascii="Arial" w:hAnsi="Arial"/>
                                <w:color w:val="000000"/>
                                <w:sz w:val="14"/>
                              </w:rPr>
                            </w:pPr>
                            <w:r>
                              <w:rPr>
                                <w:rFonts w:ascii="Arial" w:hAnsi="Arial"/>
                                <w:color w:val="000000"/>
                                <w:sz w:val="14"/>
                              </w:rPr>
                              <w:t>BRUSSELS</w:t>
                            </w:r>
                          </w:p>
                          <w:p>
                            <w:pPr>
                              <w:pStyle w:val="TextBody"/>
                              <w:bidi w:val="0"/>
                              <w:jc w:val="center"/>
                              <w:rPr>
                                <w:rFonts w:ascii="Arial" w:hAnsi="Arial"/>
                                <w:color w:val="000000"/>
                                <w:sz w:val="14"/>
                              </w:rPr>
                            </w:pPr>
                            <w:r>
                              <w:rPr>
                                <w:rFonts w:ascii="Arial" w:hAnsi="Arial"/>
                                <w:color w:val="000000"/>
                                <w:sz w:val="14"/>
                              </w:rPr>
                              <w:t>FRANKFURT</w:t>
                            </w:r>
                          </w:p>
                          <w:p>
                            <w:pPr>
                              <w:pStyle w:val="TextBody"/>
                              <w:bidi w:val="0"/>
                              <w:jc w:val="center"/>
                              <w:rPr>
                                <w:rFonts w:ascii="Arial" w:hAnsi="Arial"/>
                                <w:color w:val="000000"/>
                                <w:sz w:val="14"/>
                              </w:rPr>
                            </w:pPr>
                            <w:r>
                              <w:rPr>
                                <w:rFonts w:ascii="Arial" w:hAnsi="Arial"/>
                                <w:color w:val="000000"/>
                                <w:sz w:val="14"/>
                              </w:rPr>
                              <w:t>HONG KONG</w:t>
                            </w:r>
                          </w:p>
                          <w:p>
                            <w:pPr>
                              <w:pStyle w:val="TextBody"/>
                              <w:bidi w:val="0"/>
                              <w:jc w:val="center"/>
                              <w:rPr>
                                <w:rFonts w:ascii="Arial" w:hAnsi="Arial"/>
                                <w:color w:val="000000"/>
                                <w:sz w:val="14"/>
                              </w:rPr>
                            </w:pPr>
                            <w:r>
                              <w:rPr>
                                <w:rFonts w:ascii="Arial" w:hAnsi="Arial"/>
                                <w:color w:val="000000"/>
                                <w:sz w:val="14"/>
                              </w:rPr>
                              <w:t>LONDON</w:t>
                            </w:r>
                          </w:p>
                          <w:p>
                            <w:pPr>
                              <w:pStyle w:val="TextBody"/>
                              <w:bidi w:val="0"/>
                              <w:jc w:val="center"/>
                              <w:rPr>
                                <w:rFonts w:ascii="Arial" w:hAnsi="Arial"/>
                                <w:color w:val="000000"/>
                                <w:sz w:val="14"/>
                              </w:rPr>
                            </w:pPr>
                            <w:r>
                              <w:rPr>
                                <w:rFonts w:ascii="Arial" w:hAnsi="Arial"/>
                                <w:color w:val="000000"/>
                                <w:sz w:val="14"/>
                              </w:rPr>
                              <w:t>MOSCOW</w:t>
                            </w:r>
                          </w:p>
                          <w:p>
                            <w:pPr>
                              <w:pStyle w:val="TextBody"/>
                              <w:bidi w:val="0"/>
                              <w:jc w:val="center"/>
                              <w:rPr>
                                <w:rFonts w:ascii="Arial" w:hAnsi="Arial"/>
                                <w:color w:val="000000"/>
                                <w:sz w:val="14"/>
                              </w:rPr>
                            </w:pPr>
                            <w:r>
                              <w:rPr>
                                <w:rFonts w:ascii="Arial" w:hAnsi="Arial"/>
                                <w:color w:val="000000"/>
                                <w:sz w:val="14"/>
                              </w:rPr>
                              <w:t>MUNICH</w:t>
                            </w:r>
                          </w:p>
                          <w:p>
                            <w:pPr>
                              <w:pStyle w:val="TextBody"/>
                              <w:bidi w:val="0"/>
                              <w:jc w:val="center"/>
                              <w:rPr>
                                <w:rFonts w:ascii="Arial" w:hAnsi="Arial"/>
                                <w:color w:val="000000"/>
                                <w:sz w:val="14"/>
                              </w:rPr>
                            </w:pPr>
                            <w:r>
                              <w:rPr>
                                <w:rFonts w:ascii="Arial" w:hAnsi="Arial"/>
                                <w:color w:val="000000"/>
                                <w:sz w:val="14"/>
                              </w:rPr>
                              <w:t>PARIS</w:t>
                            </w:r>
                          </w:p>
                          <w:p>
                            <w:pPr>
                              <w:pStyle w:val="TextBody"/>
                              <w:bidi w:val="0"/>
                              <w:jc w:val="center"/>
                              <w:rPr>
                                <w:rFonts w:ascii="Arial" w:hAnsi="Arial"/>
                                <w:color w:val="000000"/>
                                <w:sz w:val="14"/>
                              </w:rPr>
                            </w:pPr>
                            <w:r>
                              <w:rPr>
                                <w:rFonts w:ascii="Arial" w:hAnsi="Arial"/>
                                <w:color w:val="000000"/>
                                <w:sz w:val="14"/>
                              </w:rPr>
                              <w:t>SÃO PAULO</w:t>
                            </w:r>
                          </w:p>
                          <w:p>
                            <w:pPr>
                              <w:pStyle w:val="TextBody"/>
                              <w:bidi w:val="0"/>
                              <w:jc w:val="center"/>
                              <w:rPr>
                                <w:rFonts w:ascii="Arial" w:hAnsi="Arial"/>
                                <w:color w:val="000000"/>
                                <w:sz w:val="14"/>
                              </w:rPr>
                            </w:pPr>
                            <w:r>
                              <w:rPr>
                                <w:rFonts w:ascii="Arial" w:hAnsi="Arial"/>
                                <w:color w:val="000000"/>
                                <w:sz w:val="14"/>
                              </w:rPr>
                              <w:t>SEOUL</w:t>
                            </w:r>
                          </w:p>
                          <w:p>
                            <w:pPr>
                              <w:pStyle w:val="TextBody"/>
                              <w:bidi w:val="0"/>
                              <w:jc w:val="center"/>
                              <w:rPr>
                                <w:rFonts w:ascii="Arial" w:hAnsi="Arial"/>
                                <w:color w:val="000000"/>
                                <w:sz w:val="14"/>
                              </w:rPr>
                            </w:pPr>
                            <w:r>
                              <w:rPr>
                                <w:rFonts w:ascii="Arial" w:hAnsi="Arial"/>
                                <w:color w:val="000000"/>
                                <w:sz w:val="14"/>
                              </w:rPr>
                              <w:t>SINGAPORE</w:t>
                            </w:r>
                          </w:p>
                          <w:p>
                            <w:pPr>
                              <w:pStyle w:val="TextBody"/>
                              <w:bidi w:val="0"/>
                              <w:jc w:val="center"/>
                              <w:rPr>
                                <w:rFonts w:ascii="Arial" w:hAnsi="Arial"/>
                                <w:color w:val="000000"/>
                                <w:sz w:val="14"/>
                              </w:rPr>
                            </w:pPr>
                            <w:r>
                              <w:rPr>
                                <w:rFonts w:ascii="Arial" w:hAnsi="Arial"/>
                                <w:color w:val="000000"/>
                                <w:sz w:val="14"/>
                              </w:rPr>
                              <w:t>TOKYO</w:t>
                            </w:r>
                          </w:p>
                          <w:p>
                            <w:pPr>
                              <w:pStyle w:val="TextBody"/>
                              <w:bidi w:val="0"/>
                              <w:spacing w:before="0" w:after="283"/>
                              <w:jc w:val="center"/>
                              <w:rPr>
                                <w:rFonts w:ascii="Arial" w:hAnsi="Arial"/>
                                <w:color w:val="000000"/>
                                <w:sz w:val="14"/>
                              </w:rPr>
                            </w:pPr>
                            <w:r>
                              <w:rPr>
                                <w:rFonts w:ascii="Arial" w:hAnsi="Arial"/>
                                <w:color w:val="000000"/>
                                <w:sz w:val="14"/>
                              </w:rPr>
                              <w:t>TORONTO</w:t>
                            </w:r>
                          </w:p>
                        </w:txbxContent>
                      </wps:txbx>
                      <wps:bodyPr anchor="t" lIns="0" tIns="0" rIns="0" bIns="0">
                        <a:noAutofit/>
                      </wps:bodyPr>
                    </wps:wsp>
                  </a:graphicData>
                </a:graphic>
              </wp:anchor>
            </w:drawing>
          </mc:Choice>
          <mc:Fallback>
            <w:pict>
              <v:rect style="position:absolute;rotation:-0;width:80.1pt;height:513.45pt;mso-wrap-distance-left:0pt;mso-wrap-distance-right:0pt;mso-wrap-distance-top:0pt;mso-wrap-distance-bottom:0pt;margin-top:159pt;mso-position-vertical-relative:page;margin-left:446.25pt;mso-position-horizontal-relative:page">
                <v:textbox inset="0in,0in,0in,0in">
                  <w:txbxContent>
                    <w:p>
                      <w:pPr>
                        <w:pStyle w:val="TextBody"/>
                        <w:bidi w:val="0"/>
                        <w:jc w:val="center"/>
                        <w:rPr>
                          <w:rFonts w:ascii="Arial" w:hAnsi="Arial"/>
                          <w:color w:val="000000"/>
                          <w:sz w:val="13"/>
                        </w:rPr>
                      </w:pPr>
                      <w:r>
                        <w:rPr>
                          <w:rFonts w:ascii="Arial" w:hAnsi="Arial"/>
                          <w:color w:val="000000"/>
                          <w:sz w:val="13"/>
                        </w:rPr>
                        <w:t>FIRM/AFFILIATE OFFICES</w:t>
                      </w:r>
                    </w:p>
                    <w:p>
                      <w:pPr>
                        <w:pStyle w:val="TextBody"/>
                        <w:bidi w:val="0"/>
                        <w:jc w:val="center"/>
                        <w:rPr>
                          <w:rFonts w:ascii="Arial" w:hAnsi="Arial"/>
                          <w:color w:val="000000"/>
                          <w:sz w:val="10"/>
                        </w:rPr>
                      </w:pPr>
                      <w:r>
                        <w:rPr>
                          <w:rFonts w:ascii="Arial" w:hAnsi="Arial"/>
                          <w:color w:val="000000"/>
                          <w:sz w:val="10"/>
                        </w:rPr>
                        <w:t>-----------</w:t>
                      </w:r>
                    </w:p>
                    <w:p>
                      <w:pPr>
                        <w:pStyle w:val="TextBody"/>
                        <w:bidi w:val="0"/>
                        <w:jc w:val="center"/>
                        <w:rPr>
                          <w:rFonts w:ascii="Arial" w:hAnsi="Arial"/>
                          <w:color w:val="000000"/>
                          <w:sz w:val="14"/>
                        </w:rPr>
                      </w:pPr>
                      <w:r>
                        <w:rPr>
                          <w:rFonts w:ascii="Arial" w:hAnsi="Arial"/>
                          <w:color w:val="000000"/>
                          <w:sz w:val="14"/>
                        </w:rPr>
                        <w:t>BOSTON</w:t>
                      </w:r>
                    </w:p>
                    <w:p>
                      <w:pPr>
                        <w:pStyle w:val="TextBody"/>
                        <w:bidi w:val="0"/>
                        <w:jc w:val="center"/>
                        <w:rPr>
                          <w:rFonts w:ascii="Arial" w:hAnsi="Arial"/>
                          <w:color w:val="000000"/>
                          <w:sz w:val="14"/>
                        </w:rPr>
                      </w:pPr>
                      <w:r>
                        <w:rPr>
                          <w:rFonts w:ascii="Arial" w:hAnsi="Arial"/>
                          <w:color w:val="000000"/>
                          <w:sz w:val="14"/>
                        </w:rPr>
                        <w:t>CHICAGO</w:t>
                      </w:r>
                    </w:p>
                    <w:p>
                      <w:pPr>
                        <w:pStyle w:val="TextBody"/>
                        <w:bidi w:val="0"/>
                        <w:jc w:val="center"/>
                        <w:rPr>
                          <w:rFonts w:ascii="Arial" w:hAnsi="Arial"/>
                          <w:color w:val="000000"/>
                          <w:sz w:val="14"/>
                        </w:rPr>
                      </w:pPr>
                      <w:r>
                        <w:rPr>
                          <w:rFonts w:ascii="Arial" w:hAnsi="Arial"/>
                          <w:color w:val="000000"/>
                          <w:sz w:val="14"/>
                        </w:rPr>
                        <w:t>HOUSTON</w:t>
                      </w:r>
                    </w:p>
                    <w:p>
                      <w:pPr>
                        <w:pStyle w:val="TextBody"/>
                        <w:bidi w:val="0"/>
                        <w:jc w:val="center"/>
                        <w:rPr>
                          <w:rFonts w:ascii="Arial" w:hAnsi="Arial"/>
                          <w:color w:val="000000"/>
                          <w:sz w:val="14"/>
                        </w:rPr>
                      </w:pPr>
                      <w:r>
                        <w:rPr>
                          <w:rFonts w:ascii="Arial" w:hAnsi="Arial"/>
                          <w:color w:val="000000"/>
                          <w:sz w:val="14"/>
                        </w:rPr>
                        <w:t>NEW YORK</w:t>
                      </w:r>
                    </w:p>
                    <w:p>
                      <w:pPr>
                        <w:pStyle w:val="TextBody"/>
                        <w:bidi w:val="0"/>
                        <w:jc w:val="center"/>
                        <w:rPr>
                          <w:rFonts w:ascii="Arial" w:hAnsi="Arial"/>
                          <w:color w:val="000000"/>
                          <w:sz w:val="14"/>
                        </w:rPr>
                      </w:pPr>
                      <w:r>
                        <w:rPr>
                          <w:rFonts w:ascii="Arial" w:hAnsi="Arial"/>
                          <w:color w:val="000000"/>
                          <w:sz w:val="14"/>
                        </w:rPr>
                        <w:t>PALO ALTO</w:t>
                      </w:r>
                    </w:p>
                    <w:p>
                      <w:pPr>
                        <w:pStyle w:val="TextBody"/>
                        <w:bidi w:val="0"/>
                        <w:jc w:val="center"/>
                        <w:rPr>
                          <w:rFonts w:ascii="Arial" w:hAnsi="Arial"/>
                          <w:color w:val="000000"/>
                          <w:sz w:val="14"/>
                        </w:rPr>
                      </w:pPr>
                      <w:r>
                        <w:rPr>
                          <w:rFonts w:ascii="Arial" w:hAnsi="Arial"/>
                          <w:color w:val="000000"/>
                          <w:sz w:val="14"/>
                        </w:rPr>
                        <w:t>WASHINGTON, D.C.</w:t>
                      </w:r>
                    </w:p>
                    <w:p>
                      <w:pPr>
                        <w:pStyle w:val="TextBody"/>
                        <w:bidi w:val="0"/>
                        <w:jc w:val="center"/>
                        <w:rPr>
                          <w:rFonts w:ascii="Arial" w:hAnsi="Arial"/>
                          <w:color w:val="000000"/>
                          <w:sz w:val="14"/>
                        </w:rPr>
                      </w:pPr>
                      <w:r>
                        <w:rPr>
                          <w:rFonts w:ascii="Arial" w:hAnsi="Arial"/>
                          <w:color w:val="000000"/>
                          <w:sz w:val="14"/>
                        </w:rPr>
                        <w:t>WILMINGTON</w:t>
                      </w:r>
                    </w:p>
                    <w:p>
                      <w:pPr>
                        <w:pStyle w:val="TextBody"/>
                        <w:bidi w:val="0"/>
                        <w:jc w:val="center"/>
                        <w:rPr>
                          <w:rFonts w:ascii="Arial" w:hAnsi="Arial"/>
                          <w:color w:val="000000"/>
                          <w:sz w:val="10"/>
                        </w:rPr>
                      </w:pPr>
                      <w:r>
                        <w:rPr>
                          <w:rFonts w:ascii="Arial" w:hAnsi="Arial"/>
                          <w:color w:val="000000"/>
                          <w:sz w:val="10"/>
                        </w:rPr>
                        <w:t>-----------</w:t>
                      </w:r>
                    </w:p>
                    <w:p>
                      <w:pPr>
                        <w:pStyle w:val="TextBody"/>
                        <w:bidi w:val="0"/>
                        <w:jc w:val="center"/>
                        <w:rPr>
                          <w:rFonts w:ascii="Arial" w:hAnsi="Arial"/>
                          <w:color w:val="000000"/>
                          <w:sz w:val="14"/>
                        </w:rPr>
                      </w:pPr>
                      <w:r>
                        <w:rPr>
                          <w:rFonts w:ascii="Arial" w:hAnsi="Arial"/>
                          <w:color w:val="000000"/>
                          <w:sz w:val="14"/>
                        </w:rPr>
                        <w:t>ABU DHABI</w:t>
                      </w:r>
                    </w:p>
                    <w:p>
                      <w:pPr>
                        <w:pStyle w:val="TextBody"/>
                        <w:bidi w:val="0"/>
                        <w:jc w:val="center"/>
                        <w:rPr>
                          <w:rFonts w:ascii="Arial" w:hAnsi="Arial"/>
                          <w:color w:val="000000"/>
                          <w:sz w:val="14"/>
                        </w:rPr>
                      </w:pPr>
                      <w:r>
                        <w:rPr>
                          <w:rFonts w:ascii="Arial" w:hAnsi="Arial"/>
                          <w:color w:val="000000"/>
                          <w:sz w:val="14"/>
                        </w:rPr>
                        <w:t>BEIJING</w:t>
                      </w:r>
                    </w:p>
                    <w:p>
                      <w:pPr>
                        <w:pStyle w:val="TextBody"/>
                        <w:bidi w:val="0"/>
                        <w:jc w:val="center"/>
                        <w:rPr>
                          <w:rFonts w:ascii="Arial" w:hAnsi="Arial"/>
                          <w:color w:val="000000"/>
                          <w:sz w:val="14"/>
                        </w:rPr>
                      </w:pPr>
                      <w:r>
                        <w:rPr>
                          <w:rFonts w:ascii="Arial" w:hAnsi="Arial"/>
                          <w:color w:val="000000"/>
                          <w:sz w:val="14"/>
                        </w:rPr>
                        <w:t>BRUSSELS</w:t>
                      </w:r>
                    </w:p>
                    <w:p>
                      <w:pPr>
                        <w:pStyle w:val="TextBody"/>
                        <w:bidi w:val="0"/>
                        <w:jc w:val="center"/>
                        <w:rPr>
                          <w:rFonts w:ascii="Arial" w:hAnsi="Arial"/>
                          <w:color w:val="000000"/>
                          <w:sz w:val="14"/>
                        </w:rPr>
                      </w:pPr>
                      <w:r>
                        <w:rPr>
                          <w:rFonts w:ascii="Arial" w:hAnsi="Arial"/>
                          <w:color w:val="000000"/>
                          <w:sz w:val="14"/>
                        </w:rPr>
                        <w:t>FRANKFURT</w:t>
                      </w:r>
                    </w:p>
                    <w:p>
                      <w:pPr>
                        <w:pStyle w:val="TextBody"/>
                        <w:bidi w:val="0"/>
                        <w:jc w:val="center"/>
                        <w:rPr>
                          <w:rFonts w:ascii="Arial" w:hAnsi="Arial"/>
                          <w:color w:val="000000"/>
                          <w:sz w:val="14"/>
                        </w:rPr>
                      </w:pPr>
                      <w:r>
                        <w:rPr>
                          <w:rFonts w:ascii="Arial" w:hAnsi="Arial"/>
                          <w:color w:val="000000"/>
                          <w:sz w:val="14"/>
                        </w:rPr>
                        <w:t>HONG KONG</w:t>
                      </w:r>
                    </w:p>
                    <w:p>
                      <w:pPr>
                        <w:pStyle w:val="TextBody"/>
                        <w:bidi w:val="0"/>
                        <w:jc w:val="center"/>
                        <w:rPr>
                          <w:rFonts w:ascii="Arial" w:hAnsi="Arial"/>
                          <w:color w:val="000000"/>
                          <w:sz w:val="14"/>
                        </w:rPr>
                      </w:pPr>
                      <w:r>
                        <w:rPr>
                          <w:rFonts w:ascii="Arial" w:hAnsi="Arial"/>
                          <w:color w:val="000000"/>
                          <w:sz w:val="14"/>
                        </w:rPr>
                        <w:t>LONDON</w:t>
                      </w:r>
                    </w:p>
                    <w:p>
                      <w:pPr>
                        <w:pStyle w:val="TextBody"/>
                        <w:bidi w:val="0"/>
                        <w:jc w:val="center"/>
                        <w:rPr>
                          <w:rFonts w:ascii="Arial" w:hAnsi="Arial"/>
                          <w:color w:val="000000"/>
                          <w:sz w:val="14"/>
                        </w:rPr>
                      </w:pPr>
                      <w:r>
                        <w:rPr>
                          <w:rFonts w:ascii="Arial" w:hAnsi="Arial"/>
                          <w:color w:val="000000"/>
                          <w:sz w:val="14"/>
                        </w:rPr>
                        <w:t>MOSCOW</w:t>
                      </w:r>
                    </w:p>
                    <w:p>
                      <w:pPr>
                        <w:pStyle w:val="TextBody"/>
                        <w:bidi w:val="0"/>
                        <w:jc w:val="center"/>
                        <w:rPr>
                          <w:rFonts w:ascii="Arial" w:hAnsi="Arial"/>
                          <w:color w:val="000000"/>
                          <w:sz w:val="14"/>
                        </w:rPr>
                      </w:pPr>
                      <w:r>
                        <w:rPr>
                          <w:rFonts w:ascii="Arial" w:hAnsi="Arial"/>
                          <w:color w:val="000000"/>
                          <w:sz w:val="14"/>
                        </w:rPr>
                        <w:t>MUNICH</w:t>
                      </w:r>
                    </w:p>
                    <w:p>
                      <w:pPr>
                        <w:pStyle w:val="TextBody"/>
                        <w:bidi w:val="0"/>
                        <w:jc w:val="center"/>
                        <w:rPr>
                          <w:rFonts w:ascii="Arial" w:hAnsi="Arial"/>
                          <w:color w:val="000000"/>
                          <w:sz w:val="14"/>
                        </w:rPr>
                      </w:pPr>
                      <w:r>
                        <w:rPr>
                          <w:rFonts w:ascii="Arial" w:hAnsi="Arial"/>
                          <w:color w:val="000000"/>
                          <w:sz w:val="14"/>
                        </w:rPr>
                        <w:t>PARIS</w:t>
                      </w:r>
                    </w:p>
                    <w:p>
                      <w:pPr>
                        <w:pStyle w:val="TextBody"/>
                        <w:bidi w:val="0"/>
                        <w:jc w:val="center"/>
                        <w:rPr>
                          <w:rFonts w:ascii="Arial" w:hAnsi="Arial"/>
                          <w:color w:val="000000"/>
                          <w:sz w:val="14"/>
                        </w:rPr>
                      </w:pPr>
                      <w:r>
                        <w:rPr>
                          <w:rFonts w:ascii="Arial" w:hAnsi="Arial"/>
                          <w:color w:val="000000"/>
                          <w:sz w:val="14"/>
                        </w:rPr>
                        <w:t>SÃO PAULO</w:t>
                      </w:r>
                    </w:p>
                    <w:p>
                      <w:pPr>
                        <w:pStyle w:val="TextBody"/>
                        <w:bidi w:val="0"/>
                        <w:jc w:val="center"/>
                        <w:rPr>
                          <w:rFonts w:ascii="Arial" w:hAnsi="Arial"/>
                          <w:color w:val="000000"/>
                          <w:sz w:val="14"/>
                        </w:rPr>
                      </w:pPr>
                      <w:r>
                        <w:rPr>
                          <w:rFonts w:ascii="Arial" w:hAnsi="Arial"/>
                          <w:color w:val="000000"/>
                          <w:sz w:val="14"/>
                        </w:rPr>
                        <w:t>SEOUL</w:t>
                      </w:r>
                    </w:p>
                    <w:p>
                      <w:pPr>
                        <w:pStyle w:val="TextBody"/>
                        <w:bidi w:val="0"/>
                        <w:jc w:val="center"/>
                        <w:rPr>
                          <w:rFonts w:ascii="Arial" w:hAnsi="Arial"/>
                          <w:color w:val="000000"/>
                          <w:sz w:val="14"/>
                        </w:rPr>
                      </w:pPr>
                      <w:r>
                        <w:rPr>
                          <w:rFonts w:ascii="Arial" w:hAnsi="Arial"/>
                          <w:color w:val="000000"/>
                          <w:sz w:val="14"/>
                        </w:rPr>
                        <w:t>SINGAPORE</w:t>
                      </w:r>
                    </w:p>
                    <w:p>
                      <w:pPr>
                        <w:pStyle w:val="TextBody"/>
                        <w:bidi w:val="0"/>
                        <w:jc w:val="center"/>
                        <w:rPr>
                          <w:rFonts w:ascii="Arial" w:hAnsi="Arial"/>
                          <w:color w:val="000000"/>
                          <w:sz w:val="14"/>
                        </w:rPr>
                      </w:pPr>
                      <w:r>
                        <w:rPr>
                          <w:rFonts w:ascii="Arial" w:hAnsi="Arial"/>
                          <w:color w:val="000000"/>
                          <w:sz w:val="14"/>
                        </w:rPr>
                        <w:t>TOKYO</w:t>
                      </w:r>
                    </w:p>
                    <w:p>
                      <w:pPr>
                        <w:pStyle w:val="TextBody"/>
                        <w:bidi w:val="0"/>
                        <w:spacing w:before="0" w:after="283"/>
                        <w:jc w:val="center"/>
                        <w:rPr>
                          <w:rFonts w:ascii="Arial" w:hAnsi="Arial"/>
                          <w:color w:val="000000"/>
                          <w:sz w:val="14"/>
                        </w:rPr>
                      </w:pPr>
                      <w:r>
                        <w:rPr>
                          <w:rFonts w:ascii="Arial" w:hAnsi="Arial"/>
                          <w:color w:val="000000"/>
                          <w:sz w:val="14"/>
                        </w:rPr>
                        <w:t>TORONTO</w:t>
                      </w:r>
                    </w:p>
                  </w:txbxContent>
                </v:textbox>
                <w10:wrap type="none"/>
              </v:rect>
            </w:pict>
          </mc:Fallback>
        </mc:AlternateContent>
      </w:r>
    </w:p>
    <w:p>
      <w:pPr>
        <w:pStyle w:val="TextBody"/>
        <w:bidi w:val="0"/>
        <w:jc w:val="right"/>
        <w:rPr/>
      </w:pPr>
      <w:r>
        <w:rPr/>
        <w:t> </w:t>
      </w:r>
    </w:p>
    <w:p>
      <w:pPr>
        <w:pStyle w:val="TextBody"/>
        <w:bidi w:val="0"/>
        <w:jc w:val="right"/>
        <w:rPr>
          <w:rFonts w:ascii="Times New Roman" w:hAnsi="Times New Roman"/>
          <w:sz w:val="20"/>
        </w:rPr>
      </w:pPr>
      <w:r>
        <w:rPr>
          <w:rFonts w:ascii="Times New Roman" w:hAnsi="Times New Roman"/>
          <w:b/>
          <w:color w:val="000000"/>
          <w:sz w:val="20"/>
        </w:rPr>
        <w:t>Registration No. 333-</w:t>
      </w:r>
      <w:r>
        <w:rPr>
          <w:rFonts w:ascii="Times New Roman" w:hAnsi="Times New Roman"/>
          <w:color w:val="000000"/>
          <w:sz w:val="20"/>
        </w:rPr>
        <w:t xml:space="preserve">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b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36"/>
        </w:rPr>
      </w:pPr>
      <w:r>
        <w:rPr>
          <w:rFonts w:ascii="Times New Roman" w:hAnsi="Times New Roman"/>
          <w:b/>
          <w:color w:val="000000"/>
          <w:sz w:val="36"/>
        </w:rPr>
        <w:t>FORM S-8</w:t>
      </w:r>
    </w:p>
    <w:p>
      <w:pPr>
        <w:pStyle w:val="TextBody"/>
        <w:bidi w:val="0"/>
        <w:jc w:val="center"/>
        <w:rPr>
          <w:rFonts w:ascii="Times New Roman" w:hAnsi="Times New Roman"/>
          <w:sz w:val="20"/>
        </w:rPr>
      </w:pPr>
      <w:r>
        <w:rPr>
          <w:rFonts w:ascii="Times New Roman" w:hAnsi="Times New Roman"/>
          <w:b/>
          <w:color w:val="000000"/>
          <w:sz w:val="20"/>
        </w:rPr>
        <w:t>REGISTRATION STATEMENT UNDER</w:t>
      </w:r>
      <w:r>
        <w:rPr>
          <w:rFonts w:ascii="Times New Roman" w:hAnsi="Times New Roman"/>
          <w:color w:val="000000"/>
          <w:sz w:val="20"/>
        </w:rPr>
        <w:br/>
      </w:r>
      <w:r>
        <w:rPr>
          <w:rFonts w:ascii="Times New Roman" w:hAnsi="Times New Roman"/>
          <w:b/>
          <w:color w:val="000000"/>
          <w:sz w:val="20"/>
        </w:rPr>
        <w:t>THE SECURITIES ACT OF 1933</w:t>
      </w:r>
    </w:p>
    <w:p>
      <w:pPr>
        <w:pStyle w:val="TextBody"/>
        <w:bidi w:val="0"/>
        <w:jc w:val="center"/>
        <w:rPr>
          <w:rFonts w:ascii="Times New Roman" w:hAnsi="Times New Roman"/>
          <w:b/>
          <w:color w:val="000000"/>
          <w:sz w:val="36"/>
        </w:rPr>
      </w:pPr>
      <w:r>
        <w:rPr>
          <w:rFonts w:ascii="Times New Roman" w:hAnsi="Times New Roman"/>
          <w:b/>
          <w:color w:val="000000"/>
          <w:sz w:val="36"/>
        </w:rPr>
        <w:t>Assembly Biosciences,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tbl>
      <w:tblPr>
        <w:tblW w:w="5121" w:type="dxa"/>
        <w:jc w:val="left"/>
        <w:tblInd w:w="0" w:type="dxa"/>
        <w:tblLayout w:type="fixed"/>
        <w:tblCellMar>
          <w:top w:w="28" w:type="dxa"/>
          <w:left w:w="28" w:type="dxa"/>
          <w:bottom w:w="28" w:type="dxa"/>
          <w:right w:w="28" w:type="dxa"/>
        </w:tblCellMar>
      </w:tblPr>
      <w:tblGrid>
        <w:gridCol w:w="3361"/>
        <w:gridCol w:w="109"/>
        <w:gridCol w:w="1651"/>
      </w:tblGrid>
      <w:tr>
        <w:trPr/>
        <w:tc>
          <w:tcPr>
            <w:tcW w:w="3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20-8729264</w:t>
            </w:r>
          </w:p>
        </w:tc>
      </w:tr>
      <w:tr>
        <w:trPr/>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w:t>
              <w:b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br/>
              <w:t>Identification No.)</w:t>
            </w:r>
          </w:p>
        </w:tc>
      </w:tr>
      <w:tr>
        <w:trPr/>
        <w:tc>
          <w:tcPr>
            <w:tcW w:w="3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Two Tower Place, 7th Floor</w:t>
            </w:r>
            <w:r>
              <w:rPr>
                <w:rFonts w:ascii="Times New Roman" w:hAnsi="Times New Roman"/>
                <w:color w:val="000000"/>
                <w:sz w:val="20"/>
              </w:rPr>
              <w:br/>
            </w:r>
            <w:r>
              <w:rPr>
                <w:rFonts w:ascii="Times New Roman" w:hAnsi="Times New Roman"/>
                <w:b/>
                <w:color w:val="000000"/>
                <w:sz w:val="20"/>
              </w:rPr>
              <w:t>South San Francisco, California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center"/>
        <w:rPr>
          <w:rFonts w:ascii="Times New Roman" w:hAnsi="Times New Roman"/>
          <w:b/>
          <w:color w:val="000000"/>
          <w:sz w:val="20"/>
        </w:rPr>
      </w:pPr>
      <w:r>
        <w:rPr>
          <w:rFonts w:ascii="Times New Roman" w:hAnsi="Times New Roman"/>
          <w:b/>
          <w:color w:val="000000"/>
          <w:sz w:val="20"/>
        </w:rPr>
        <w:t>Assembly Biosciences, Inc. Amended and Restated 2018 Stock Incentive Plan</w:t>
      </w:r>
    </w:p>
    <w:p>
      <w:pPr>
        <w:pStyle w:val="TextBody"/>
        <w:bidi w:val="0"/>
        <w:jc w:val="center"/>
        <w:rPr>
          <w:rFonts w:ascii="Times New Roman" w:hAnsi="Times New Roman"/>
          <w:b/>
          <w:color w:val="000000"/>
          <w:sz w:val="20"/>
        </w:rPr>
      </w:pPr>
      <w:r>
        <w:rPr>
          <w:rFonts w:ascii="Times New Roman" w:hAnsi="Times New Roman"/>
          <w:b/>
          <w:color w:val="000000"/>
          <w:sz w:val="20"/>
        </w:rPr>
        <w:t>Assembly Biosciences, Inc. Second Amended and Restated 2018 Employee Stock Purchase Plan</w:t>
      </w:r>
    </w:p>
    <w:p>
      <w:pPr>
        <w:pStyle w:val="TextBody"/>
        <w:bidi w:val="0"/>
        <w:jc w:val="center"/>
        <w:rPr>
          <w:rFonts w:ascii="Times New Roman" w:hAnsi="Times New Roman"/>
          <w:color w:val="000000"/>
          <w:sz w:val="20"/>
        </w:rPr>
      </w:pPr>
      <w:r>
        <w:rPr>
          <w:rFonts w:ascii="Times New Roman" w:hAnsi="Times New Roman"/>
          <w:color w:val="000000"/>
          <w:sz w:val="20"/>
        </w:rPr>
        <w:t>(Full title of the plan)</w:t>
      </w:r>
    </w:p>
    <w:p>
      <w:pPr>
        <w:pStyle w:val="TextBody"/>
        <w:bidi w:val="0"/>
        <w:jc w:val="center"/>
        <w:rPr>
          <w:rFonts w:ascii="Times New Roman" w:hAnsi="Times New Roman"/>
          <w:b/>
          <w:color w:val="000000"/>
          <w:sz w:val="20"/>
        </w:rPr>
      </w:pPr>
      <w:r>
        <w:rPr>
          <w:rFonts w:ascii="Times New Roman" w:hAnsi="Times New Roman"/>
          <w:b/>
          <w:color w:val="000000"/>
          <w:sz w:val="20"/>
        </w:rPr>
        <w:t>Jason A. Okazaki</w:t>
      </w:r>
    </w:p>
    <w:p>
      <w:pPr>
        <w:pStyle w:val="TextBody"/>
        <w:bidi w:val="0"/>
        <w:jc w:val="center"/>
        <w:rPr>
          <w:rFonts w:ascii="Times New Roman" w:hAnsi="Times New Roman"/>
          <w:b/>
          <w:color w:val="000000"/>
          <w:sz w:val="20"/>
        </w:rPr>
      </w:pPr>
      <w:r>
        <w:rPr>
          <w:rFonts w:ascii="Times New Roman" w:hAnsi="Times New Roman"/>
          <w:b/>
          <w:color w:val="000000"/>
          <w:sz w:val="20"/>
        </w:rPr>
        <w:t>Chief Executive Officer and President</w:t>
      </w:r>
    </w:p>
    <w:p>
      <w:pPr>
        <w:pStyle w:val="TextBody"/>
        <w:bidi w:val="0"/>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r>
        <w:rPr>
          <w:rFonts w:ascii="Times New Roman" w:hAnsi="Times New Roman"/>
          <w:b/>
          <w:color w:val="000000"/>
          <w:sz w:val="20"/>
        </w:rPr>
        <w:t>Two Tower Place, 7th Floor</w:t>
        <w:br/>
        <w:t>South San Francisco, California 94080</w:t>
      </w:r>
    </w:p>
    <w:p>
      <w:pPr>
        <w:pStyle w:val="TextBody"/>
        <w:bidi w:val="0"/>
        <w:jc w:val="center"/>
        <w:rPr>
          <w:rFonts w:ascii="Times New Roman" w:hAnsi="Times New Roman"/>
          <w:color w:val="000000"/>
          <w:sz w:val="20"/>
        </w:rPr>
      </w:pPr>
      <w:r>
        <w:rPr>
          <w:rFonts w:ascii="Times New Roman" w:hAnsi="Times New Roman"/>
          <w:color w:val="000000"/>
          <w:sz w:val="20"/>
        </w:rPr>
        <w:t>(Name and address of agent for service)</w:t>
      </w:r>
    </w:p>
    <w:p>
      <w:pPr>
        <w:pStyle w:val="TextBody"/>
        <w:bidi w:val="0"/>
        <w:jc w:val="center"/>
        <w:rPr>
          <w:rFonts w:ascii="Times New Roman" w:hAnsi="Times New Roman"/>
          <w:b/>
          <w:color w:val="000000"/>
          <w:sz w:val="20"/>
        </w:rPr>
      </w:pPr>
      <w:r>
        <w:rPr>
          <w:rFonts w:ascii="Times New Roman" w:hAnsi="Times New Roman"/>
          <w:b/>
          <w:color w:val="000000"/>
          <w:sz w:val="20"/>
        </w:rPr>
        <w:t>(833) 509-4583</w:t>
      </w:r>
    </w:p>
    <w:p>
      <w:pPr>
        <w:pStyle w:val="TextBody"/>
        <w:bidi w:val="0"/>
        <w:jc w:val="center"/>
        <w:rPr>
          <w:rFonts w:ascii="Times New Roman" w:hAnsi="Times New Roman"/>
          <w:color w:val="000000"/>
          <w:sz w:val="20"/>
        </w:rPr>
      </w:pPr>
      <w:r>
        <w:rPr>
          <w:rFonts w:ascii="Times New Roman" w:hAnsi="Times New Roman"/>
          <w:color w:val="000000"/>
          <w:sz w:val="20"/>
        </w:rPr>
        <w:t>(Telephone number, including area code, of agent for service)</w:t>
      </w:r>
    </w:p>
    <w:p>
      <w:pPr>
        <w:pStyle w:val="TextBody"/>
        <w:bidi w:val="0"/>
        <w:jc w:val="center"/>
        <w:rPr>
          <w:rFonts w:ascii="Times New Roman" w:hAnsi="Times New Roman"/>
          <w:b/>
          <w:i/>
          <w:color w:val="000000"/>
          <w:sz w:val="20"/>
        </w:rPr>
      </w:pPr>
      <w:r>
        <w:rPr>
          <w:rFonts w:ascii="Times New Roman" w:hAnsi="Times New Roman"/>
          <w:b/>
          <w:i/>
          <w:color w:val="000000"/>
          <w:sz w:val="20"/>
        </w:rPr>
        <w:t>Copies to:</w:t>
      </w:r>
    </w:p>
    <w:p>
      <w:pPr>
        <w:pStyle w:val="TextBody"/>
        <w:bidi w:val="0"/>
        <w:jc w:val="center"/>
        <w:rPr>
          <w:rFonts w:ascii="Times New Roman" w:hAnsi="Times New Roman"/>
          <w:b/>
          <w:color w:val="000000"/>
          <w:sz w:val="20"/>
        </w:rPr>
      </w:pPr>
      <w:r>
        <w:rPr>
          <w:rFonts w:ascii="Times New Roman" w:hAnsi="Times New Roman"/>
          <w:b/>
          <w:color w:val="000000"/>
          <w:sz w:val="20"/>
        </w:rPr>
        <w:t>P. Michelle Gasaway, Esq.</w:t>
      </w:r>
    </w:p>
    <w:p>
      <w:pPr>
        <w:pStyle w:val="TextBody"/>
        <w:bidi w:val="0"/>
        <w:jc w:val="center"/>
        <w:rPr>
          <w:rFonts w:ascii="Times New Roman" w:hAnsi="Times New Roman"/>
          <w:b/>
          <w:color w:val="000000"/>
          <w:sz w:val="20"/>
        </w:rPr>
      </w:pPr>
      <w:r>
        <w:rPr>
          <w:rFonts w:ascii="Times New Roman" w:hAnsi="Times New Roman"/>
          <w:b/>
          <w:color w:val="000000"/>
          <w:sz w:val="20"/>
        </w:rPr>
        <w:t>Skadden, Arps, Slate, Meagher &amp; Flom LLP</w:t>
      </w:r>
    </w:p>
    <w:p>
      <w:pPr>
        <w:pStyle w:val="TextBody"/>
        <w:bidi w:val="0"/>
        <w:jc w:val="center"/>
        <w:rPr>
          <w:rFonts w:ascii="Times New Roman" w:hAnsi="Times New Roman"/>
          <w:b/>
          <w:color w:val="000000"/>
          <w:sz w:val="20"/>
        </w:rPr>
      </w:pPr>
      <w:r>
        <w:rPr>
          <w:rFonts w:ascii="Times New Roman" w:hAnsi="Times New Roman"/>
          <w:b/>
          <w:color w:val="000000"/>
          <w:sz w:val="20"/>
        </w:rPr>
        <w:t>2000 Avenue of the Stars</w:t>
      </w:r>
    </w:p>
    <w:p>
      <w:pPr>
        <w:pStyle w:val="TextBody"/>
        <w:bidi w:val="0"/>
        <w:jc w:val="center"/>
        <w:rPr>
          <w:rFonts w:ascii="Times New Roman" w:hAnsi="Times New Roman"/>
          <w:b/>
          <w:color w:val="000000"/>
          <w:sz w:val="20"/>
        </w:rPr>
      </w:pPr>
      <w:r>
        <w:rPr>
          <w:rFonts w:ascii="Times New Roman" w:hAnsi="Times New Roman"/>
          <w:b/>
          <w:color w:val="000000"/>
          <w:sz w:val="20"/>
        </w:rPr>
        <w:t>Suite 200N</w:t>
      </w:r>
    </w:p>
    <w:p>
      <w:pPr>
        <w:pStyle w:val="TextBody"/>
        <w:bidi w:val="0"/>
        <w:jc w:val="center"/>
        <w:rPr>
          <w:rFonts w:ascii="Times New Roman" w:hAnsi="Times New Roman"/>
          <w:b/>
          <w:color w:val="000000"/>
          <w:sz w:val="20"/>
        </w:rPr>
      </w:pPr>
      <w:r>
        <w:rPr>
          <w:rFonts w:ascii="Times New Roman" w:hAnsi="Times New Roman"/>
          <w:b/>
          <w:color w:val="000000"/>
          <w:sz w:val="20"/>
        </w:rPr>
        <w:t>Los Angeles, California 90067</w:t>
      </w:r>
    </w:p>
    <w:p>
      <w:pPr>
        <w:pStyle w:val="TextBody"/>
        <w:bidi w:val="0"/>
        <w:jc w:val="center"/>
        <w:rPr>
          <w:rFonts w:ascii="Times New Roman" w:hAnsi="Times New Roman"/>
          <w:b/>
          <w:color w:val="000000"/>
          <w:sz w:val="20"/>
        </w:rPr>
      </w:pPr>
      <w:r>
        <w:rPr>
          <w:rFonts w:ascii="Times New Roman" w:hAnsi="Times New Roman"/>
          <w:b/>
          <w:color w:val="000000"/>
          <w:sz w:val="20"/>
        </w:rPr>
        <w:t>(213) 687-5000</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727" w:type="dxa"/>
        <w:jc w:val="left"/>
        <w:tblInd w:w="0" w:type="dxa"/>
        <w:tblLayout w:type="fixed"/>
        <w:tblCellMar>
          <w:top w:w="28" w:type="dxa"/>
          <w:left w:w="28" w:type="dxa"/>
          <w:bottom w:w="28" w:type="dxa"/>
          <w:right w:w="28" w:type="dxa"/>
        </w:tblCellMar>
      </w:tblPr>
      <w:tblGrid>
        <w:gridCol w:w="2146"/>
        <w:gridCol w:w="2581"/>
      </w:tblGrid>
      <w:tr>
        <w:trPr/>
        <w:tc>
          <w:tcPr>
            <w:tcW w:w="2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Large accelerated filer ☐</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Accelerated filer ☐</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Non-accelerated filer ☒</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Smaller reporting company ☒</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Emerging growth company ☐</w:t>
            </w:r>
          </w:p>
        </w:tc>
      </w:tr>
    </w:tbl>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jc w:val="left"/>
        <w:rPr/>
      </w:pPr>
      <w:r>
        <w:rPr/>
        <w:t> </w:t>
      </w:r>
    </w:p>
    <w:p>
      <w:pPr>
        <w:pStyle w:val="TextBody"/>
        <w:pBdr>
          <w:top w:val="single" w:sz="2" w:space="1" w:color="000000"/>
          <w:bottom w:val="single" w:sz="24"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120" w:after="283"/>
        <w:jc w:val="left"/>
        <w:rPr>
          <w:rFonts w:ascii="Times New Roman" w:hAnsi="Times New Roman"/>
          <w:sz w:val="20"/>
        </w:rPr>
      </w:pPr>
      <w:r>
        <w:rPr>
          <w:rFonts w:ascii="Times New Roman" w:hAnsi="Times New Roman"/>
          <w:color w:val="000000"/>
          <w:sz w:val="20"/>
        </w:rPr>
        <w:t>Pursuant to General Instruction E to Form S-8 under the Securities Act, this Registration Statement is being filed by Assembly Biosciences, Inc. (the “</w:t>
      </w:r>
      <w:r>
        <w:rPr>
          <w:rFonts w:ascii="Times New Roman" w:hAnsi="Times New Roman"/>
          <w:color w:val="000000"/>
          <w:sz w:val="20"/>
          <w:u w:val="single"/>
        </w:rPr>
        <w:t>Company</w:t>
      </w:r>
      <w:r>
        <w:rPr>
          <w:rFonts w:ascii="Times New Roman" w:hAnsi="Times New Roman"/>
          <w:color w:val="000000"/>
          <w:sz w:val="20"/>
        </w:rPr>
        <w:t>” or the “</w:t>
      </w:r>
      <w:r>
        <w:rPr>
          <w:rFonts w:ascii="Times New Roman" w:hAnsi="Times New Roman"/>
          <w:color w:val="000000"/>
          <w:sz w:val="20"/>
          <w:u w:val="single"/>
        </w:rPr>
        <w:t>Registrant</w:t>
      </w:r>
      <w:r>
        <w:rPr>
          <w:rFonts w:ascii="Times New Roman" w:hAnsi="Times New Roman"/>
          <w:color w:val="000000"/>
          <w:sz w:val="20"/>
        </w:rPr>
        <w:t>”) for the purpose of registering additional shares of the Company’s common stock, par value $0.001 per share (the “</w:t>
      </w:r>
      <w:r>
        <w:rPr>
          <w:rFonts w:ascii="Times New Roman" w:hAnsi="Times New Roman"/>
          <w:color w:val="000000"/>
          <w:sz w:val="20"/>
          <w:u w:val="single"/>
        </w:rPr>
        <w:t>Common Stock</w:t>
      </w:r>
      <w:r>
        <w:rPr>
          <w:rFonts w:ascii="Times New Roman" w:hAnsi="Times New Roman"/>
          <w:color w:val="000000"/>
          <w:sz w:val="20"/>
        </w:rPr>
        <w:t>”) under (1) the Assembly Biosciences, Inc. Amended and Restated 2018 Stock Incentive Plan, as amended (the “</w:t>
      </w:r>
      <w:r>
        <w:rPr>
          <w:rFonts w:ascii="Times New Roman" w:hAnsi="Times New Roman"/>
          <w:color w:val="000000"/>
          <w:sz w:val="20"/>
          <w:u w:val="single"/>
        </w:rPr>
        <w:t>2018 Plan</w:t>
      </w:r>
      <w:r>
        <w:rPr>
          <w:rFonts w:ascii="Times New Roman" w:hAnsi="Times New Roman"/>
          <w:color w:val="000000"/>
          <w:sz w:val="20"/>
        </w:rPr>
        <w:t>”), and (2) the Assembly Biosciences, Inc. Second Amended and Restated 2018 Employee Stock Purchase Plan, as amended (the “</w:t>
      </w:r>
      <w:r>
        <w:rPr>
          <w:rFonts w:ascii="Times New Roman" w:hAnsi="Times New Roman"/>
          <w:color w:val="000000"/>
          <w:sz w:val="20"/>
          <w:u w:val="single"/>
        </w:rPr>
        <w:t>2018 ESPP</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20"/>
        </w:rPr>
        <w:t>On April 22, 2026, the Company filed with the Securities and Exchange Commission (the “</w:t>
      </w:r>
      <w:r>
        <w:rPr>
          <w:rFonts w:ascii="Times New Roman" w:hAnsi="Times New Roman"/>
          <w:color w:val="000000"/>
          <w:sz w:val="20"/>
          <w:u w:val="single"/>
        </w:rPr>
        <w:t>Commission</w:t>
      </w:r>
      <w:r>
        <w:rPr>
          <w:rFonts w:ascii="Times New Roman" w:hAnsi="Times New Roman"/>
          <w:color w:val="000000"/>
          <w:sz w:val="20"/>
        </w:rPr>
        <w:t>”) a definitive proxy statement (the “</w:t>
      </w:r>
      <w:r>
        <w:rPr>
          <w:rFonts w:ascii="Times New Roman" w:hAnsi="Times New Roman"/>
          <w:color w:val="000000"/>
          <w:sz w:val="20"/>
          <w:u w:val="single"/>
        </w:rPr>
        <w:t>Proxy Statement</w:t>
      </w:r>
      <w:r>
        <w:rPr>
          <w:rFonts w:ascii="Times New Roman" w:hAnsi="Times New Roman"/>
          <w:color w:val="000000"/>
          <w:sz w:val="20"/>
        </w:rPr>
        <w:t>”) that included a proposal to increase the number of shares reserved for issuance under the 2018 Plan by 1,200,000 shares of Common Stock for general purposes. This Registration Statement registers the 1,200,000 aggregate additional shares of Common Stock reserved for issuance under the 2018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Proxy Statement also included a proposal to increase the number of shares reserved for issuance under the 2018 ESPP by 290,000 shares of Common Stock. This Registration Statement registers the 290,000 additional shares of Common Stock reserved for issuance under the 2018 ESPP.</w:t>
      </w:r>
    </w:p>
    <w:p>
      <w:pPr>
        <w:pStyle w:val="TextBody"/>
        <w:bidi w:val="0"/>
        <w:spacing w:before="120" w:after="283"/>
        <w:jc w:val="left"/>
        <w:rPr>
          <w:rFonts w:ascii="Times New Roman" w:hAnsi="Times New Roman"/>
          <w:sz w:val="20"/>
        </w:rPr>
      </w:pPr>
      <w:r>
        <w:rPr>
          <w:rFonts w:ascii="Times New Roman" w:hAnsi="Times New Roman"/>
          <w:color w:val="000000"/>
          <w:sz w:val="20"/>
        </w:rPr>
        <w:t>On February 9, 2024, we effectuated a 1-for-12 reverse stock split (the "</w:t>
      </w:r>
      <w:r>
        <w:rPr>
          <w:rFonts w:ascii="Times New Roman" w:hAnsi="Times New Roman"/>
          <w:color w:val="000000"/>
          <w:sz w:val="20"/>
          <w:u w:val="single"/>
        </w:rPr>
        <w:t>Reverse Stock Split</w:t>
      </w:r>
      <w:r>
        <w:rPr>
          <w:rFonts w:ascii="Times New Roman" w:hAnsi="Times New Roman"/>
          <w:color w:val="000000"/>
          <w:sz w:val="20"/>
        </w:rPr>
        <w:t>"), which also impacted the number of shares reserved for issuance under our equity plans, including the 2018 Plan and the 2018 ESPP. As a result of the Reverse Stock Split, as of February 9, 2024, the number of shares of Common Stock that were registered for issuance under the 2018 Plan was reduced from 10,600,000 shares to 833,333 shares, and the number of shares that were registered for issuance under the 2018 ESPP was reduced from 1,300,000 shares to 108,333 shares. Both plans were amended and restated in 2024, and additional shares for the two plans were registered pursuant to a Registration Statement on Form S-8 (Registration No. 333-281388) filed on August 8, 2024.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Prior Registration Statements</w:t>
      </w:r>
    </w:p>
    <w:p>
      <w:pPr>
        <w:pStyle w:val="TextBody"/>
        <w:bidi w:val="0"/>
        <w:spacing w:before="120" w:after="283"/>
        <w:jc w:val="left"/>
        <w:rPr>
          <w:rFonts w:ascii="Times New Roman" w:hAnsi="Times New Roman"/>
          <w:sz w:val="20"/>
        </w:rPr>
      </w:pPr>
      <w:r>
        <w:rPr>
          <w:rFonts w:ascii="Times New Roman" w:hAnsi="Times New Roman"/>
          <w:color w:val="000000"/>
          <w:sz w:val="20"/>
        </w:rPr>
        <w:t>The 1,200,000 additional shares of Common Stock reserved for issuance under the 2018 Plan registered pursuant to this Registration Statement are of the same class of securities as the shares of Common Stock registered for issuance under the 2018 Plan pursuant to the following currently effective registration statements: (1) the Registration Statement on Form S-8 (Registration No. 333-226703) filed on August 8, 2018 (the “</w:t>
      </w:r>
      <w:r>
        <w:rPr>
          <w:rFonts w:ascii="Times New Roman" w:hAnsi="Times New Roman"/>
          <w:color w:val="000000"/>
          <w:sz w:val="20"/>
          <w:u w:val="single"/>
        </w:rPr>
        <w:t>Original 2018 Plan Registration Statement</w:t>
      </w:r>
      <w:r>
        <w:rPr>
          <w:rFonts w:ascii="Times New Roman" w:hAnsi="Times New Roman"/>
          <w:color w:val="000000"/>
          <w:sz w:val="20"/>
        </w:rPr>
        <w:t>”), (2) the Registration Statement on Form S-8 (Registration No. 333-233030) filed on August 5, 2019 (the “</w:t>
      </w:r>
      <w:r>
        <w:rPr>
          <w:rFonts w:ascii="Times New Roman" w:hAnsi="Times New Roman"/>
          <w:color w:val="000000"/>
          <w:sz w:val="20"/>
          <w:u w:val="single"/>
        </w:rPr>
        <w:t>Second 2018 Plan Registration Statement</w:t>
      </w:r>
      <w:r>
        <w:rPr>
          <w:rFonts w:ascii="Times New Roman" w:hAnsi="Times New Roman"/>
          <w:color w:val="000000"/>
          <w:sz w:val="20"/>
        </w:rPr>
        <w:t>”), (3) the Registration Statement on Form S-8 (Registration No. 333-248476) filed on August 28, 2020 (the “</w:t>
      </w:r>
      <w:r>
        <w:rPr>
          <w:rFonts w:ascii="Times New Roman" w:hAnsi="Times New Roman"/>
          <w:color w:val="000000"/>
          <w:sz w:val="20"/>
          <w:u w:val="single"/>
        </w:rPr>
        <w:t>Third 2018 Plan Registration Statement</w:t>
      </w:r>
      <w:r>
        <w:rPr>
          <w:rFonts w:ascii="Times New Roman" w:hAnsi="Times New Roman"/>
          <w:color w:val="000000"/>
          <w:sz w:val="20"/>
        </w:rPr>
        <w:t>”), (4) the Registration Statement on Form S-8 (Registration No. 333-258516) filed on August 5, 2021 (the “</w:t>
      </w:r>
      <w:r>
        <w:rPr>
          <w:rFonts w:ascii="Times New Roman" w:hAnsi="Times New Roman"/>
          <w:color w:val="000000"/>
          <w:sz w:val="20"/>
          <w:u w:val="single"/>
        </w:rPr>
        <w:t>Fourth 2018 Plan Registration Statement</w:t>
      </w:r>
      <w:r>
        <w:rPr>
          <w:rFonts w:ascii="Times New Roman" w:hAnsi="Times New Roman"/>
          <w:color w:val="000000"/>
          <w:sz w:val="20"/>
        </w:rPr>
        <w:t>”), (5) Registration Statement on Form S-8 (Registration No. 333-266711) filed on August 9, 2022 (the “</w:t>
      </w:r>
      <w:r>
        <w:rPr>
          <w:rFonts w:ascii="Times New Roman" w:hAnsi="Times New Roman"/>
          <w:color w:val="000000"/>
          <w:sz w:val="20"/>
          <w:u w:val="single"/>
        </w:rPr>
        <w:t>Fifth 2018 Plan Registration Statement</w:t>
      </w:r>
      <w:r>
        <w:rPr>
          <w:rFonts w:ascii="Times New Roman" w:hAnsi="Times New Roman"/>
          <w:color w:val="000000"/>
          <w:sz w:val="20"/>
        </w:rPr>
        <w:t>”), (6) Registration Statement on Form S-8 (Registration No. 333-273836) filed on August 9, 2023 (the "</w:t>
      </w:r>
      <w:r>
        <w:rPr>
          <w:rFonts w:ascii="Times New Roman" w:hAnsi="Times New Roman"/>
          <w:color w:val="000000"/>
          <w:sz w:val="20"/>
          <w:u w:val="single"/>
        </w:rPr>
        <w:t>Sixth 2018 Plan Registration Statement</w:t>
      </w:r>
      <w:r>
        <w:rPr>
          <w:rFonts w:ascii="Times New Roman" w:hAnsi="Times New Roman"/>
          <w:color w:val="000000"/>
          <w:sz w:val="20"/>
        </w:rPr>
        <w:t>"), (7) Registration Statement on Form S-8 (Registration No. 333-281388) (the "</w:t>
      </w:r>
      <w:r>
        <w:rPr>
          <w:rFonts w:ascii="Times New Roman" w:hAnsi="Times New Roman"/>
          <w:color w:val="000000"/>
          <w:sz w:val="20"/>
          <w:u w:val="single"/>
        </w:rPr>
        <w:t>Seventh 2018 Plan Registration Statement</w:t>
      </w:r>
      <w:r>
        <w:rPr>
          <w:rFonts w:ascii="Times New Roman" w:hAnsi="Times New Roman"/>
          <w:color w:val="000000"/>
          <w:sz w:val="20"/>
        </w:rPr>
        <w:t>") filed on August 8, 2024 and (8) Registration Statement on Form S-8 (Registration No. 333-289300) filed on August 6, 2025 (the "</w:t>
      </w:r>
      <w:r>
        <w:rPr>
          <w:rFonts w:ascii="Times New Roman" w:hAnsi="Times New Roman"/>
          <w:color w:val="000000"/>
          <w:sz w:val="20"/>
          <w:u w:val="single"/>
        </w:rPr>
        <w:t>Eighth 2018 Plan Amendment</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contents of the Original 2018 Plan Registration Statement, the Second 2018 Plan Registration Statement, the Third 2018 Plan Registration Statement, the Fourth 2018 Plan Registration Statement, the Fifth 2018 Plan Registration Statement, the Sixth 2018 Plan Registration Statement, the Seventh 2018 Plan Registration Statement and the Eighth 2018 Plan Amendment, including any amendments thereto or filings incorporated therein, are incorporated herein by reference. Any items in the Original 2018 Plan Registration Statement, the Second 2018 Plan Registration Statement, the Third 2018 Plan Registration Statement, the Fourth 2018 Plan Registration Statement, the Fifth 2018 Plan Registration Statement, the Sixth Registration Statement, the Seventh 2018 Plan Registration Statement and the Eighth 2018 Plan Amendment not expressly changed by this Registration Statement shall be as set forth in the Original 2018 Plan Registration Statement, the Second 2018 Plan Registration Statement, the Third 2018 Plan Registration Statement, the Fourth 2018 Plan Registration Statement, the Fifth 2018 Plan Registration Statement, the Sixth 2018 Plan Registration, the Seventh 2018 Plan Registration Statement and the Eighth 2018 Plan Amendment, as applicable.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290,000 additional shares of Common Stock reserved for issuance under the 2018 ESPP registered pursuant to this Registration Statement are of the same class of securities as the shares of Common Stock registered for issuance under the 2018 ESPP pursuant to the following currently effective registration statements: (1) the Registration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Statement on Form S-8 (Registration No. 333-226,703) filed on August 8, 2018 (the “</w:t>
      </w:r>
      <w:r>
        <w:rPr>
          <w:rFonts w:ascii="Times New Roman" w:hAnsi="Times New Roman"/>
          <w:color w:val="000000"/>
          <w:sz w:val="20"/>
          <w:u w:val="single"/>
        </w:rPr>
        <w:t>Original 2018 ESPP Registration Statement</w:t>
      </w:r>
      <w:r>
        <w:rPr>
          <w:rFonts w:ascii="Times New Roman" w:hAnsi="Times New Roman"/>
          <w:color w:val="000000"/>
          <w:sz w:val="20"/>
        </w:rPr>
        <w:t>”), (2) the Registration Statement on Form S-8 (Registration No. 333-258516) filed on August 5, 2021 (the “</w:t>
      </w:r>
      <w:r>
        <w:rPr>
          <w:rFonts w:ascii="Times New Roman" w:hAnsi="Times New Roman"/>
          <w:color w:val="000000"/>
          <w:sz w:val="20"/>
          <w:u w:val="single"/>
        </w:rPr>
        <w:t>Second 2018 ESPP Registration Statement</w:t>
      </w:r>
      <w:r>
        <w:rPr>
          <w:rFonts w:ascii="Times New Roman" w:hAnsi="Times New Roman"/>
          <w:color w:val="000000"/>
          <w:sz w:val="20"/>
        </w:rPr>
        <w:t>”), (3) the Registration Statement on Form S-8 (Registration No. 333-281388) filed on August 8, 2024, (the “</w:t>
      </w:r>
      <w:r>
        <w:rPr>
          <w:rFonts w:ascii="Times New Roman" w:hAnsi="Times New Roman"/>
          <w:color w:val="000000"/>
          <w:sz w:val="20"/>
          <w:u w:val="single"/>
        </w:rPr>
        <w:t>Third 2018 ESPP Registration Statement</w:t>
      </w:r>
      <w:r>
        <w:rPr>
          <w:rFonts w:ascii="Times New Roman" w:hAnsi="Times New Roman"/>
          <w:color w:val="000000"/>
          <w:sz w:val="20"/>
        </w:rPr>
        <w:t>”) and the Registration Statement on Form S-8 (Registration Statement No. 333-289300) filed on August 6, 2025 (the "</w:t>
      </w:r>
      <w:r>
        <w:rPr>
          <w:rFonts w:ascii="Times New Roman" w:hAnsi="Times New Roman"/>
          <w:color w:val="000000"/>
          <w:sz w:val="20"/>
          <w:u w:val="single"/>
        </w:rPr>
        <w:t>Fourth 2018 ESPP Registration Statement</w:t>
      </w:r>
      <w:r>
        <w:rPr>
          <w:rFonts w:ascii="Times New Roman" w:hAnsi="Times New Roman"/>
          <w:color w:val="000000"/>
          <w:sz w:val="20"/>
        </w:rPr>
        <w:t>"). The contents of the Original 2018 ESPP Registration Statement, the Second 2018 ESPP Registration Statement, the Third 2018 ESPP Registration Statement and the Fourth 2018 ESPP Registration Statement, including any amendments thereto or filings incorporated therein, are incorporated herein by reference. Any items in the Original 2018 ESPP Registration Statement, the Second 2018 ESPP Registration Statement, the Third 2018 ESPP Registration Statement and the Fourth 2018 ESPP Registration Statement not expressly changed by this Registration Statement shall be as set forth in the Original 2018 ESPP Registration Statement, the Second 2018 ESPP Registration Statement, the Third 2018 ESPP Registration Statement and the Fourth 2018 ESPP Registration Statement, as applicable.</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INFORMATION REQUIRED IN THE SECTION 10(a) PROSPECTUS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documents containing the information specified in Part I will be delivered in accordance with Form S-8 and Rule 428(b) under the Securities Act. Such documents are not required to be, and are not, filed with the Commission, either as part of this Registration Statement or as prospectuses or prospectus supplements pursuant to Rule 424 under the Securities Act. These documents, and the documents incorporated by reference in this Registration Statement pursuant to Item 3 of Part II of this Form S-8, taken together, constitute a prospectus that meets the requirements of Section 10(a) of the Securities Act.</w:t>
      </w:r>
    </w:p>
    <w:p>
      <w:pPr>
        <w:pStyle w:val="TextBody"/>
        <w:bidi w:val="0"/>
        <w:spacing w:before="0" w:after="12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 3. Incorporation of Documents by Reference.</w:t>
      </w:r>
    </w:p>
    <w:p>
      <w:pPr>
        <w:pStyle w:val="TextBody"/>
        <w:bidi w:val="0"/>
        <w:spacing w:before="120" w:after="283"/>
        <w:jc w:val="left"/>
        <w:rPr>
          <w:rFonts w:ascii="Times New Roman" w:hAnsi="Times New Roman"/>
          <w:sz w:val="20"/>
        </w:rPr>
      </w:pPr>
      <w:r>
        <w:rPr>
          <w:rFonts w:ascii="Times New Roman" w:hAnsi="Times New Roman"/>
          <w:color w:val="000000"/>
          <w:sz w:val="20"/>
        </w:rPr>
        <w:t>The following documents, which have been filed with the Commission by the Company pursuant to the Securities Act and the Securities Exchange Act of 1934, as amended (the “</w:t>
      </w:r>
      <w:r>
        <w:rPr>
          <w:rFonts w:ascii="Times New Roman" w:hAnsi="Times New Roman"/>
          <w:color w:val="000000"/>
          <w:sz w:val="20"/>
          <w:u w:val="single"/>
        </w:rPr>
        <w:t>Exchange Act”</w:t>
      </w:r>
      <w:r>
        <w:rPr>
          <w:rFonts w:ascii="Times New Roman" w:hAnsi="Times New Roman"/>
          <w:color w:val="000000"/>
          <w:sz w:val="20"/>
        </w:rPr>
        <w:t>), as applicable, are hereby incorporated by reference in, and shall be deemed to be a part of, this Registration Statement: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the Company’s </w:t>
      </w:r>
      <w:hyperlink r:id="rId2">
        <w:r>
          <w:rPr>
            <w:rStyle w:val="InternetLink"/>
            <w:rFonts w:ascii="Times New Roman" w:hAnsi="Times New Roman"/>
            <w:color w:val="0000FF"/>
            <w:sz w:val="20"/>
            <w:u w:val="single"/>
          </w:rPr>
          <w:t>Annual Report on Form 10-K for the year ended December 31, 2025</w:t>
        </w:r>
      </w:hyperlink>
      <w:r>
        <w:rPr>
          <w:rFonts w:ascii="Times New Roman" w:hAnsi="Times New Roman"/>
          <w:color w:val="000000"/>
          <w:sz w:val="20"/>
        </w:rPr>
        <w:t>, filed with the Commission on March 19, 2026 (including, for the avoidance of doubt, the information specifically incorporated by reference in the Company’s Form 10-K from the Company’s</w:t>
      </w:r>
      <w:hyperlink r:id="rId3">
        <w:r>
          <w:rPr>
            <w:rStyle w:val="InternetLink"/>
            <w:color w:val="0000FF"/>
            <w:u w:val="single"/>
          </w:rPr>
          <w:t xml:space="preserve"> </w:t>
        </w:r>
      </w:hyperlink>
      <w:hyperlink r:id="rId4">
        <w:r>
          <w:rPr>
            <w:rStyle w:val="InternetLink"/>
            <w:rFonts w:ascii="Times New Roman" w:hAnsi="Times New Roman"/>
            <w:color w:val="0000FF"/>
            <w:sz w:val="20"/>
            <w:u w:val="single"/>
          </w:rPr>
          <w:t>Definitive Proxy Statement for the 2026 Annual Meeting of Stockholders</w:t>
        </w:r>
      </w:hyperlink>
      <w:r>
        <w:rPr>
          <w:rFonts w:ascii="Times New Roman" w:hAnsi="Times New Roman"/>
          <w:color w:val="000000"/>
          <w:sz w:val="20"/>
        </w:rPr>
        <w:t>, filed with the Commission on April 23,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the Company’s Quarterly Reports on Form 10-Q for the quarters ended </w:t>
      </w:r>
      <w:hyperlink r:id="rId5">
        <w:r>
          <w:rPr>
            <w:rStyle w:val="InternetLink"/>
            <w:rFonts w:ascii="Times New Roman" w:hAnsi="Times New Roman"/>
            <w:color w:val="0000FF"/>
            <w:sz w:val="20"/>
            <w:u w:val="single"/>
          </w:rPr>
          <w:t>March 31, 2026</w:t>
        </w:r>
      </w:hyperlink>
      <w:r>
        <w:rPr>
          <w:color w:val="000000"/>
        </w:rPr>
        <w:t xml:space="preserve"> </w:t>
      </w:r>
      <w:r>
        <w:rPr>
          <w:rFonts w:ascii="Times New Roman" w:hAnsi="Times New Roman"/>
          <w:color w:val="000000"/>
          <w:sz w:val="20"/>
        </w:rPr>
        <w:t xml:space="preserve">and </w:t>
      </w:r>
      <w:hyperlink r:id="rId6">
        <w:r>
          <w:rPr>
            <w:rStyle w:val="InternetLink"/>
            <w:rFonts w:ascii="Times New Roman" w:hAnsi="Times New Roman"/>
            <w:color w:val="0000FF"/>
            <w:sz w:val="20"/>
            <w:u w:val="single"/>
          </w:rPr>
          <w:t>June 30, 2026</w:t>
        </w:r>
      </w:hyperlink>
      <w:r>
        <w:rPr>
          <w:rFonts w:ascii="Times New Roman" w:hAnsi="Times New Roman"/>
          <w:color w:val="000000"/>
          <w:sz w:val="20"/>
        </w:rPr>
        <w:t>, filed with the Commission on May 7, 2026 and August 13, 2026, respectively;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our Current Reports on Form 8-K filed with the SEC on </w:t>
      </w:r>
      <w:hyperlink r:id="rId7">
        <w:r>
          <w:rPr>
            <w:rStyle w:val="InternetLink"/>
            <w:rFonts w:ascii="Times New Roman" w:hAnsi="Times New Roman"/>
            <w:color w:val="0000FF"/>
            <w:sz w:val="20"/>
            <w:u w:val="single"/>
          </w:rPr>
          <w:t>March 30, 2026</w:t>
        </w:r>
      </w:hyperlink>
      <w:r>
        <w:rPr>
          <w:rFonts w:ascii="Times New Roman" w:hAnsi="Times New Roman"/>
          <w:color w:val="000000"/>
          <w:sz w:val="20"/>
        </w:rPr>
        <w:t xml:space="preserve">, </w:t>
      </w:r>
      <w:hyperlink r:id="rId8">
        <w:r>
          <w:rPr>
            <w:rStyle w:val="InternetLink"/>
            <w:rFonts w:ascii="Times New Roman" w:hAnsi="Times New Roman"/>
            <w:color w:val="0000FF"/>
            <w:sz w:val="20"/>
            <w:u w:val="single"/>
          </w:rPr>
          <w:t>May 22, 2026 (only Item 8.01)</w:t>
        </w:r>
      </w:hyperlink>
      <w:r>
        <w:rPr>
          <w:rFonts w:ascii="Times New Roman" w:hAnsi="Times New Roman"/>
          <w:color w:val="000000"/>
          <w:sz w:val="20"/>
        </w:rPr>
        <w:t xml:space="preserve">, </w:t>
      </w:r>
      <w:hyperlink r:id="rId9">
        <w:r>
          <w:rPr>
            <w:rStyle w:val="InternetLink"/>
            <w:rFonts w:ascii="Times New Roman" w:hAnsi="Times New Roman"/>
            <w:color w:val="0000FF"/>
            <w:sz w:val="20"/>
            <w:u w:val="single"/>
          </w:rPr>
          <w:t>May 26, 2026</w:t>
        </w:r>
      </w:hyperlink>
      <w:r>
        <w:rPr>
          <w:color w:val="000000"/>
        </w:rPr>
        <w:t xml:space="preserve"> </w:t>
      </w:r>
      <w:r>
        <w:rPr>
          <w:rFonts w:ascii="Times New Roman" w:hAnsi="Times New Roman"/>
          <w:color w:val="000000"/>
          <w:sz w:val="20"/>
        </w:rPr>
        <w:t xml:space="preserve">and </w:t>
      </w:r>
      <w:hyperlink r:id="rId10">
        <w:r>
          <w:rPr>
            <w:rStyle w:val="InternetLink"/>
            <w:rFonts w:ascii="Times New Roman" w:hAnsi="Times New Roman"/>
            <w:color w:val="0000FF"/>
            <w:sz w:val="20"/>
            <w:u w:val="single"/>
          </w:rPr>
          <w:t>June 5, 2026</w:t>
        </w:r>
      </w:hyperlink>
      <w:r>
        <w:rPr>
          <w:rFonts w:ascii="Times New Roman" w:hAnsi="Times New Roman"/>
          <w:color w:val="000000"/>
          <w:sz w:val="20"/>
        </w:rPr>
        <w:t>;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description of the Company’s common stock in the Company’s Registration Statement on</w:t>
      </w:r>
      <w:r>
        <w:rPr>
          <w:color w:val="0000FF"/>
        </w:rPr>
        <w:t xml:space="preserve"> </w:t>
      </w:r>
      <w:hyperlink r:id="rId11">
        <w:r>
          <w:rPr>
            <w:rStyle w:val="InternetLink"/>
            <w:rFonts w:ascii="Times New Roman" w:hAnsi="Times New Roman"/>
            <w:color w:val="0000FF"/>
            <w:sz w:val="20"/>
            <w:u w:val="single"/>
          </w:rPr>
          <w:t>Form 8-A</w:t>
        </w:r>
      </w:hyperlink>
      <w:r>
        <w:rPr>
          <w:color w:val="0000FF"/>
        </w:rPr>
        <w:t xml:space="preserve"> </w:t>
      </w:r>
      <w:r>
        <w:rPr>
          <w:rFonts w:ascii="Times New Roman" w:hAnsi="Times New Roman"/>
          <w:color w:val="000000"/>
          <w:sz w:val="20"/>
        </w:rPr>
        <w:t>(File No. 001-35005) filed with the Commission on December 10, 2010, including any amendment or report filed by the Company for the purpose of updating such description, including</w:t>
      </w:r>
      <w:hyperlink r:id="rId12">
        <w:r>
          <w:rPr>
            <w:rStyle w:val="InternetLink"/>
            <w:color w:val="0000FF"/>
            <w:u w:val="single"/>
          </w:rPr>
          <w:t xml:space="preserve"> </w:t>
        </w:r>
      </w:hyperlink>
      <w:hyperlink r:id="rId13">
        <w:r>
          <w:rPr>
            <w:rStyle w:val="InternetLink"/>
            <w:rFonts w:ascii="Times New Roman" w:hAnsi="Times New Roman"/>
            <w:color w:val="0000FF"/>
            <w:sz w:val="20"/>
            <w:u w:val="single"/>
          </w:rPr>
          <w:t>Exhibit 4.2 to the Company’s Annual Report on Form 10-K for the year ended December 31, 2024</w:t>
        </w:r>
      </w:hyperlink>
      <w:r>
        <w:rPr>
          <w:rFonts w:ascii="Times New Roman" w:hAnsi="Times New Roman"/>
          <w:color w:val="000000"/>
          <w:sz w:val="20"/>
        </w:rPr>
        <w:t>, filed with the Commission on March 20,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documents subsequently filed by the Company pursuant to Section 13(a), 13(c), 14 or 15(d) of the Exchange Act prior to the filing of a post-effective amendment to this Registration Statement that indicates that all of the shares of common stock registered hereunder have been sold or that deregisters all of such shares then remaining unsold, shall be deemed to be incorporated by reference into this Registration Statement and to be a part hereof from the respective dates of filing of such documents, except as to any portion of any future annual or quarterly report to stockholders or document or current report furnished under current Item 2.02 or 7.01 or any related Item 9.01 of Form 8-K that is not deemed filed under such provisions.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that also is or is deemed to be incorporated by reference herein, modifies or supersedes such earlier statement. Any such statement so modified or superseded shall not be deemed, except as so modified or superseded, to constitute a part of this Registration Statement.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You may request a copy of these filings, at no cost, by writing or telephoning the Company at: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Two Tower Place, 7th Floor</w:t>
      </w:r>
    </w:p>
    <w:p>
      <w:pPr>
        <w:pStyle w:val="TextBody"/>
        <w:bidi w:val="0"/>
        <w:jc w:val="center"/>
        <w:rPr>
          <w:rFonts w:ascii="Times New Roman" w:hAnsi="Times New Roman"/>
          <w:color w:val="000000"/>
          <w:sz w:val="20"/>
        </w:rPr>
      </w:pPr>
      <w:r>
        <w:rPr>
          <w:rFonts w:ascii="Times New Roman" w:hAnsi="Times New Roman"/>
          <w:color w:val="000000"/>
          <w:sz w:val="20"/>
        </w:rPr>
        <w:t>South San Francisco, California 94080</w:t>
      </w:r>
    </w:p>
    <w:p>
      <w:pPr>
        <w:pStyle w:val="TextBody"/>
        <w:bidi w:val="0"/>
        <w:jc w:val="center"/>
        <w:rPr>
          <w:rFonts w:ascii="Times New Roman" w:hAnsi="Times New Roman"/>
          <w:color w:val="000000"/>
          <w:sz w:val="20"/>
        </w:rPr>
      </w:pPr>
      <w:r>
        <w:rPr>
          <w:rFonts w:ascii="Times New Roman" w:hAnsi="Times New Roman"/>
          <w:color w:val="000000"/>
          <w:sz w:val="20"/>
        </w:rPr>
        <w:t>Telephone: (833) 509-4583</w:t>
      </w:r>
    </w:p>
    <w:p>
      <w:pPr>
        <w:pStyle w:val="TextBody"/>
        <w:bidi w:val="0"/>
        <w:jc w:val="center"/>
        <w:rPr>
          <w:rFonts w:ascii="Times New Roman" w:hAnsi="Times New Roman"/>
          <w:color w:val="000000"/>
          <w:sz w:val="20"/>
        </w:rPr>
      </w:pPr>
      <w:r>
        <w:rPr>
          <w:rFonts w:ascii="Times New Roman" w:hAnsi="Times New Roman"/>
          <w:color w:val="000000"/>
          <w:sz w:val="20"/>
        </w:rPr>
        <w:t>Attn: Corporate Secretary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You should rely only on the information provided or incorporated by reference in this Registration Statement or any related prospectus. The Company has not authorized anyone to provide you with different information. You should not assume that the information in this Registration Statement or any related prospectus is accurate as of any date other than the date on the front of the document.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Item 4. Description of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Item 5. Interests of Named Experts and Counsel.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Item 6. Indemnification of Directors and Officers.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Item 7. Exemption from Registration Claimed.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Item 8.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the Exhibit Index on the page immediately preceding the signatures to this Registration Statement for a list of exhibits filed as part of this Registration Statement, which Exhibit Index is incorporated herein by reference.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Item 9. Undertakings.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required to be filed with this Registration Statement pursuant to General Instruction E to Form S-8.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6"/>
        <w:gridCol w:w="146"/>
        <w:gridCol w:w="9413"/>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13" w:type="dxa"/>
            <w:tcBorders/>
            <w:vAlign w:val="center"/>
          </w:tcPr>
          <w:p>
            <w:pPr>
              <w:pStyle w:val="TableContents"/>
              <w:bidi w:val="0"/>
              <w:spacing w:before="0" w:after="283"/>
              <w:jc w:val="left"/>
              <w:rPr>
                <w:sz w:val="4"/>
                <w:szCs w:val="4"/>
              </w:rPr>
            </w:pPr>
            <w:r>
              <w:rPr>
                <w:sz w:val="4"/>
                <w:szCs w:val="4"/>
              </w:rPr>
            </w:r>
          </w:p>
        </w:tc>
      </w:tr>
      <w:tr>
        <w:trPr/>
        <w:tc>
          <w:tcPr>
            <w:tcW w:w="646" w:type="dxa"/>
            <w:tcBorders>
              <w:bottom w:val="single" w:sz="2"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13"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Sixth Amended and Restated Certificate of Incorporation of Assembly Biosciences, Inc. (incorporated by reference to Exhibit 3.1 of the Registrant’s Annual Report on Form 10-K filed with the Commission on March 28, 2024).</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Certificate of Amendment to Sixth Amended and Restated Certificate of Incorporation of Assembly Biosciences, Inc., dated February 9, 2024 (incorporated by reference to Exhibit 3.1 to the Registrant's Current report on Form 8-K filed on February 13, 2024).</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Amended and Restated Bylaws of Assembly Biosciences, Inc., as amended on December 12, 2024 (incorporated by reference to Exhibit 3.1 of the Registrant’s Current Report on Form 8-K filed with the Commission on December 13, 2024).</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Specimen Common Stock Certificate of Assembly Biosciences, Inc. (incorporated by reference to Exhibit 4.1 of the Registrant’s Registration Statement on 10-K filed with the Commission on March 20, 2025).</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w:anchor="asmb-ex5_1.htm">
              <w:r>
                <w:rPr>
                  <w:rStyle w:val="InternetLink"/>
                  <w:rFonts w:ascii="Times New Roman" w:hAnsi="Times New Roman"/>
                  <w:color w:val="0000FF"/>
                  <w:sz w:val="20"/>
                  <w:u w:val="single"/>
                </w:rPr>
                <w:t>Opinion of Skadden, Arps, Slate, Meagher &amp; Flom LLP.</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w:anchor="asmb-ex5_1.htm">
              <w:r>
                <w:rPr>
                  <w:rStyle w:val="InternetLink"/>
                  <w:rFonts w:ascii="Times New Roman" w:hAnsi="Times New Roman"/>
                  <w:color w:val="0000FF"/>
                  <w:sz w:val="20"/>
                  <w:u w:val="single"/>
                </w:rPr>
                <w:t>Consent of Skadden, Arps, Slate, Meagher &amp; Flom LLP (included in Exhibit 5.1).</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w:anchor="asmb-ex23_2.htm">
              <w:r>
                <w:rPr>
                  <w:rStyle w:val="InternetLink"/>
                  <w:rFonts w:ascii="Times New Roman" w:hAnsi="Times New Roman"/>
                  <w:color w:val="0000FF"/>
                  <w:sz w:val="20"/>
                  <w:u w:val="single"/>
                </w:rPr>
                <w:t>Consent of Independent Registered Public Accounting Firm.</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Power of Attorney (included on the signature page of this Registration Statement).</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Assembly Biosciences, Inc. Amended and Restated 2018 Stock Incentive Plan (incorporated by reference to Exhibit 10.1 of the Registrant’s Current Report on Form 8-K filed with the Commission on June 3, 2024).</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Amendment No. 1 to Assembly Biosciences, Inc. Amended and Restated 2018 Stock Incentive Plan (incorporated by reference to Exhibit 10.1 of the Registrant’s Current Report on Form 8-K filed with the Commission on June 9, 2025).</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Amendment No. 2 to Assembly Biosciences, Inc. Amended and Restated 2018 Stock Incentive Plan (incorporated by reference to Exhibit 10.2 of the Registrant’s Current Report on Form 8-K filed with the Commission on June 9, 2025).</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Amendment No. 3 to Assembly Biosciences, Inc. Amended and Restated 2018 Stock Incentive Plan (incorporated by reference to Exhibit 10.1 of the Registrant's Current Report on Form 8-K filed with the Commission on June 5, 2026.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Assembly Biosciences, Inc. Second Amended and Restated 2018 Employee Stock Purchase Plan (incorporated by reference to Exhibit 10.2 of the Registrant's Current Report on Form 8-K filed with the Commission on June 3, 2024).</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Amendment No. 1 to Assembly Biosciences, Inc. Second Amended and Restated 2018 Employee Stock Purchase Plan (incorporated by reference to Exhibit 10.3 of the Registrant’s Current Report on Form 8-K filed with the Commission on June 9, 2025).</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Amendment No. 2 to Assembly Biosciences, Inc. Second Amended and Restated 2018 Employee Stock Purchase Plan (incorporated by reference to Exhibit 10.2 of the Registrant's Current Report on Form 8-K filed with the Commission on June 5, 2026).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w:anchor="asmb_exfilingfees.htm">
              <w:r>
                <w:rPr>
                  <w:rStyle w:val="InternetLink"/>
                  <w:rFonts w:ascii="Times New Roman" w:hAnsi="Times New Roman"/>
                  <w:color w:val="0000FF"/>
                  <w:sz w:val="20"/>
                  <w:u w:val="single"/>
                </w:rPr>
                <w:t>Filing Fees.</w:t>
              </w:r>
            </w:hyperlink>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signatures"/>
      <w:bookmarkEnd w:id="2"/>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August 20, 2026.</w:t>
      </w:r>
    </w:p>
    <w:p>
      <w:pPr>
        <w:pStyle w:val="TextBody"/>
        <w:bidi w:val="0"/>
        <w:jc w:val="left"/>
        <w:rPr/>
      </w:pPr>
      <w:r>
        <w:rPr/>
        <w:t> </w:t>
      </w:r>
    </w:p>
    <w:tbl>
      <w:tblPr>
        <w:tblW w:w="3741" w:type="dxa"/>
        <w:jc w:val="left"/>
        <w:tblInd w:w="0" w:type="dxa"/>
        <w:tblLayout w:type="fixed"/>
        <w:tblCellMar>
          <w:top w:w="28" w:type="dxa"/>
          <w:left w:w="28" w:type="dxa"/>
          <w:bottom w:w="28" w:type="dxa"/>
          <w:right w:w="28" w:type="dxa"/>
        </w:tblCellMar>
      </w:tblPr>
      <w:tblGrid>
        <w:gridCol w:w="124"/>
        <w:gridCol w:w="406"/>
        <w:gridCol w:w="3211"/>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Assembly Biosciences, Inc.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A. Okazaki</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A. Okazaki</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the undersigned officers and directors of Assembly Biosciences, Inc., hereby severally constitute and appoint Jason A. Okazaki and John O. Gunderson, and each of them singly (with full power to each of them to act alone), our true and lawful attorneys-in-fact and agents, with full power of substitution and resubstitution in each of them for him/her and in his/her name, place and stead, and in any and all capacities, to sign for us and in our names in the capacities indicated below any and all amendments (including post-effective amendments) to this registration statement on Form S-8,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he/she might or could do in person, hereby ratifying and confirming all that said attorneys-in-fact and agents or any of them, or their or his/her substitute or substitutes, may lawfully do or cause to be done by virtue 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Act of 1933, this registration statement has been signed by the following persons on August 20, 2026 in the capacities indicated.</w:t>
      </w:r>
    </w:p>
    <w:p>
      <w:pPr>
        <w:pStyle w:val="TextBody"/>
        <w:bidi w:val="0"/>
        <w:jc w:val="left"/>
        <w:rPr/>
      </w:pPr>
      <w:r>
        <w:rPr/>
        <w:t> </w:t>
      </w:r>
    </w:p>
    <w:tbl>
      <w:tblPr>
        <w:tblW w:w="8368" w:type="dxa"/>
        <w:jc w:val="left"/>
        <w:tblInd w:w="0" w:type="dxa"/>
        <w:tblLayout w:type="fixed"/>
        <w:tblCellMar>
          <w:top w:w="28" w:type="dxa"/>
          <w:left w:w="28" w:type="dxa"/>
          <w:bottom w:w="28" w:type="dxa"/>
          <w:right w:w="28" w:type="dxa"/>
        </w:tblCellMar>
      </w:tblPr>
      <w:tblGrid>
        <w:gridCol w:w="3076"/>
        <w:gridCol w:w="146"/>
        <w:gridCol w:w="5146"/>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4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r>
      <w:tr>
        <w:trPr/>
        <w:tc>
          <w:tcPr>
            <w:tcW w:w="30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A. Okazaki</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46" w:type="dxa"/>
            <w:vMerge w:val="restart"/>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Director, Chief Executive Officer and President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A. Okazaki</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vMerge w:val="continue"/>
            <w:tcBorders/>
            <w:tcMar>
              <w:top w:w="0" w:type="dxa"/>
              <w:left w:w="0" w:type="dxa"/>
              <w:bottom w:w="0" w:type="dxa"/>
              <w:right w:w="0" w:type="dxa"/>
            </w:tcMar>
            <w:vAlign w:val="center"/>
          </w:tcPr>
          <w:p>
            <w:pPr>
              <w:pStyle w:val="Normal"/>
              <w:bidi w:val="0"/>
              <w:jc w:val="left"/>
              <w:rPr/>
            </w:pPr>
            <w:r>
              <w:rPr/>
            </w:r>
          </w:p>
        </w:tc>
      </w:tr>
      <w:tr>
        <w:trPr/>
        <w:tc>
          <w:tcPr>
            <w:tcW w:w="30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vMerge w:val="continue"/>
            <w:tcBorders/>
            <w:tcMar>
              <w:top w:w="0" w:type="dxa"/>
              <w:left w:w="0" w:type="dxa"/>
              <w:bottom w:w="0" w:type="dxa"/>
              <w:right w:w="0" w:type="dxa"/>
            </w:tcMar>
            <w:vAlign w:val="center"/>
          </w:tcPr>
          <w:p>
            <w:pPr>
              <w:pStyle w:val="Normal"/>
              <w:bidi w:val="0"/>
              <w:jc w:val="left"/>
              <w:rPr/>
            </w:pPr>
            <w:r>
              <w:rPr/>
            </w:r>
          </w:p>
        </w:tc>
      </w:tr>
      <w:tr>
        <w:trPr/>
        <w:tc>
          <w:tcPr>
            <w:tcW w:w="307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Jeanette M. Bjorkquist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146" w:type="dxa"/>
            <w:vMerge w:val="restart"/>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Vice President, Finance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Jeanette M. Bjorkquist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vMerge w:val="continue"/>
            <w:tcBorders/>
            <w:tcMar>
              <w:top w:w="0" w:type="dxa"/>
              <w:left w:w="0" w:type="dxa"/>
              <w:bottom w:w="0" w:type="dxa"/>
              <w:right w:w="0" w:type="dxa"/>
            </w:tcMar>
            <w:vAlign w:val="center"/>
          </w:tcPr>
          <w:p>
            <w:pPr>
              <w:pStyle w:val="Normal"/>
              <w:bidi w:val="0"/>
              <w:jc w:val="left"/>
              <w:rPr/>
            </w:pPr>
            <w:r>
              <w:rPr/>
            </w:r>
          </w:p>
        </w:tc>
      </w:tr>
      <w:tr>
        <w:trPr/>
        <w:tc>
          <w:tcPr>
            <w:tcW w:w="30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Anthony E. Altig</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Anthony E. Altig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Tomas Cihlar, Ph.D.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Cihlar,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Gina Consylman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Gina Consylman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Robert D. Cook II</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D. Cook II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Houghton, Ph.D.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Houghton, Ph.D.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Lisa R. Johnson-Pratt, M.D.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Lisa R. Johnson-Pratt, M.D.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Susan Mahony, Ph.D.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Susan Mahony, Ph.D.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G. McHutchison, A.O., M.D.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G. McHutchison, A.O., M.D.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II-5</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b/>
          <w:color w:val="000000"/>
          <w:sz w:val="24"/>
        </w:rPr>
      </w:pPr>
      <w:bookmarkStart w:id="3" w:name="asmb-ex5_1.htm"/>
      <w:bookmarkStart w:id="4" w:name="ksasmbex5_1"/>
      <w:bookmarkEnd w:id="3"/>
      <w:bookmarkEnd w:id="4"/>
      <w:r>
        <w:rPr>
          <w:rFonts w:ascii="Times New Roman" w:hAnsi="Times New Roman"/>
          <w:b/>
          <w:color w:val="000000"/>
          <w:sz w:val="24"/>
        </w:rPr>
        <w:t>Exhibit 5.1</w:t>
      </w:r>
      <w:r>
        <w:br w:type="page"/>
      </w:r>
    </w:p>
    <w:p>
      <w:pPr>
        <w:pStyle w:val="TextBody"/>
        <w:bidi w:val="0"/>
        <w:jc w:val="right"/>
        <w:rPr/>
      </w:pPr>
      <w:r>
        <w:rPr/>
        <w:t> </w:t>
      </w:r>
    </w:p>
    <w:p>
      <w:pPr>
        <w:pStyle w:val="TextBody"/>
        <w:bidi w:val="0"/>
        <w:jc w:val="center"/>
        <w:rPr>
          <w:rFonts w:ascii="Arial" w:hAnsi="Arial"/>
          <w:smallCaps/>
          <w:color w:val="000000"/>
          <w:sz w:val="34"/>
        </w:rPr>
      </w:pPr>
      <w:r>
        <w:rPr>
          <w:rFonts w:ascii="Arial" w:hAnsi="Arial"/>
          <w:smallCaps/>
          <w:color w:val="000000"/>
          <w:sz w:val="34"/>
        </w:rPr>
        <w:t>Skadden, Arps, Slate, Meagher &amp; Flom llp</w:t>
      </w:r>
    </w:p>
    <w:p>
      <w:pPr>
        <w:pStyle w:val="TextBody"/>
        <w:bidi w:val="0"/>
        <w:spacing w:before="40" w:after="283"/>
        <w:jc w:val="center"/>
        <w:rPr>
          <w:rFonts w:ascii="Arial" w:hAnsi="Arial"/>
          <w:color w:val="000000"/>
          <w:sz w:val="24"/>
        </w:rPr>
      </w:pPr>
      <w:r>
        <w:rPr>
          <w:rFonts w:ascii="Arial" w:hAnsi="Arial"/>
          <w:color w:val="000000"/>
          <w:sz w:val="24"/>
        </w:rPr>
        <w:t>2000 AVENUE OF THE STARS</w:t>
      </w:r>
    </w:p>
    <w:p>
      <w:pPr>
        <w:pStyle w:val="TextBody"/>
        <w:bidi w:val="0"/>
        <w:spacing w:before="40" w:after="283"/>
        <w:jc w:val="center"/>
        <w:rPr>
          <w:rFonts w:ascii="Arial" w:hAnsi="Arial"/>
          <w:caps/>
          <w:color w:val="000000"/>
          <w:sz w:val="22"/>
        </w:rPr>
      </w:pPr>
      <w:r>
        <w:rPr>
          <w:rFonts w:ascii="Arial" w:hAnsi="Arial"/>
          <w:caps/>
          <w:color w:val="000000"/>
          <w:sz w:val="22"/>
        </w:rPr>
        <w:t>Los Angeles, California 90067-4732</w:t>
      </w:r>
    </w:p>
    <w:p>
      <w:pPr>
        <w:pStyle w:val="TextBody"/>
        <w:bidi w:val="0"/>
        <w:jc w:val="center"/>
        <w:rPr>
          <w:rFonts w:ascii="Arial" w:hAnsi="Arial"/>
          <w:caps/>
          <w:color w:val="000000"/>
          <w:sz w:val="8"/>
        </w:rPr>
      </w:pPr>
      <w:r>
        <w:rPr>
          <w:rFonts w:ascii="Arial" w:hAnsi="Arial"/>
          <w:caps/>
          <w:color w:val="000000"/>
          <w:sz w:val="8"/>
        </w:rPr>
        <w:t>________</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TEL: (213) 687-5000</w:t>
      </w:r>
    </w:p>
    <w:p>
      <w:pPr>
        <w:pStyle w:val="TextBody"/>
        <w:bidi w:val="0"/>
        <w:spacing w:before="40" w:after="283"/>
        <w:jc w:val="center"/>
        <w:rPr>
          <w:rFonts w:ascii="Arial" w:hAnsi="Arial"/>
          <w:color w:val="000000"/>
          <w:sz w:val="18"/>
        </w:rPr>
      </w:pPr>
      <w:r>
        <w:rPr>
          <w:rFonts w:ascii="Arial" w:hAnsi="Arial"/>
          <w:color w:val="000000"/>
          <w:sz w:val="18"/>
        </w:rPr>
        <w:t>FAX: (213) 687-5600</w:t>
      </w:r>
    </w:p>
    <w:p>
      <w:pPr>
        <w:pStyle w:val="TextBody"/>
        <w:bidi w:val="0"/>
        <w:spacing w:before="40" w:after="283"/>
        <w:jc w:val="center"/>
        <w:rPr>
          <w:rFonts w:ascii="Times New Roman" w:hAnsi="Times New Roman"/>
          <w:color w:val="000000"/>
          <w:sz w:val="17"/>
        </w:rPr>
      </w:pPr>
      <w:r>
        <w:rPr>
          <w:rFonts w:ascii="Times New Roman" w:hAnsi="Times New Roman"/>
          <w:color w:val="000000"/>
          <w:sz w:val="17"/>
        </w:rPr>
        <w:t>www.skadden.com</w:t>
      </w:r>
    </w:p>
    <w:p>
      <w:pPr>
        <w:pStyle w:val="TextBody"/>
        <w:bidi w:val="0"/>
        <w:jc w:val="left"/>
        <w:rPr/>
      </w:pPr>
      <w:r>
        <w:rPr/>
        <w:t> </w:t>
      </w:r>
    </w:p>
    <w:p>
      <w:pPr>
        <w:pStyle w:val="TextBody"/>
        <w:bidi w:val="0"/>
        <w:spacing w:before="320" w:after="720"/>
        <w:ind w:left="4320" w:right="0" w:hanging="0"/>
        <w:jc w:val="left"/>
        <w:rPr>
          <w:rFonts w:ascii="Times New Roman" w:hAnsi="Times New Roman"/>
          <w:color w:val="000000"/>
          <w:sz w:val="24"/>
        </w:rPr>
      </w:pPr>
      <w:r>
        <w:rPr>
          <w:rFonts w:ascii="Times New Roman" w:hAnsi="Times New Roman"/>
          <w:color w:val="000000"/>
          <w:sz w:val="24"/>
        </w:rPr>
        <w:t>August 20, 2026</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283"/>
              <w:jc w:val="left"/>
              <w:rPr>
                <w:sz w:val="4"/>
                <w:szCs w:val="4"/>
              </w:rPr>
            </w:pPr>
            <w:r>
              <w:rPr>
                <w:sz w:val="4"/>
                <w:szCs w:val="4"/>
              </w:rPr>
            </w:r>
          </w:p>
        </w:tc>
      </w:tr>
      <w:tr>
        <w:trPr/>
        <w:tc>
          <w:tcPr>
            <w:tcW w:w="38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 xml:space="preserve">Assembly Biosciences, Inc. </w:t>
            </w:r>
          </w:p>
          <w:p>
            <w:pPr>
              <w:pStyle w:val="TableContents"/>
              <w:bidi w:val="0"/>
              <w:jc w:val="left"/>
              <w:rPr>
                <w:rFonts w:ascii="Times New Roman" w:hAnsi="Times New Roman"/>
                <w:sz w:val="24"/>
              </w:rPr>
            </w:pPr>
            <w:r>
              <w:rPr>
                <w:rFonts w:ascii="Times New Roman" w:hAnsi="Times New Roman"/>
                <w:color w:val="000000"/>
                <w:sz w:val="24"/>
              </w:rPr>
              <w:t>Two Tower Place, 7</w:t>
            </w:r>
            <w:r>
              <w:rPr>
                <w:rFonts w:ascii="Times New Roman" w:hAnsi="Times New Roman"/>
                <w:color w:val="000000"/>
                <w:sz w:val="16"/>
              </w:rPr>
              <w:t>th</w:t>
            </w:r>
            <w:r>
              <w:rPr>
                <w:rFonts w:ascii="Times New Roman" w:hAnsi="Times New Roman"/>
                <w:color w:val="000000"/>
                <w:sz w:val="24"/>
              </w:rPr>
              <w:t> Floor</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South San Francisco, California 94080</w:t>
            </w:r>
          </w:p>
        </w:tc>
      </w:tr>
    </w:tbl>
    <w:p>
      <w:pPr>
        <w:pStyle w:val="TextBody"/>
        <w:bidi w:val="0"/>
        <w:ind w:left="2520" w:right="0" w:hanging="0"/>
        <w:jc w:val="left"/>
        <w:rPr/>
      </w:pPr>
      <w:r>
        <w:rPr/>
        <w:t> </w:t>
      </w:r>
    </w:p>
    <w:p>
      <w:pPr>
        <w:pStyle w:val="TextBody"/>
        <w:pBdr/>
        <w:bidi w:val="0"/>
        <w:ind w:left="2160" w:right="0" w:hanging="720"/>
        <w:jc w:val="left"/>
        <w:rPr>
          <w:rFonts w:ascii="Times New Roman" w:hAnsi="Times New Roman"/>
          <w:sz w:val="20"/>
        </w:rPr>
      </w:pPr>
      <w:r>
        <w:rPr>
          <w:rFonts w:ascii="Times New Roman" w:hAnsi="Times New Roman"/>
          <w:color w:val="000000"/>
          <w:sz w:val="24"/>
        </w:rPr>
        <w:t>Re: Assembly Biosciences, Inc.</w:t>
        <w:br/>
      </w:r>
      <w:r>
        <w:rPr>
          <w:rFonts w:ascii="Times New Roman" w:hAnsi="Times New Roman"/>
          <w:color w:val="000000"/>
          <w:sz w:val="24"/>
          <w:u w:val="single"/>
        </w:rPr>
        <w:t>Registration Statement on Form S-8</w:t>
      </w:r>
    </w:p>
    <w:p>
      <w:pPr>
        <w:pStyle w:val="TextBody"/>
        <w:bidi w:val="0"/>
        <w:spacing w:before="240" w:after="240"/>
        <w:jc w:val="left"/>
        <w:rPr>
          <w:rFonts w:ascii="Times New Roman" w:hAnsi="Times New Roman"/>
          <w:sz w:val="20"/>
        </w:rPr>
      </w:pPr>
      <w:r>
        <w:rPr>
          <w:rFonts w:ascii="Times New Roman" w:hAnsi="Times New Roman"/>
          <w:color w:val="000000"/>
          <w:sz w:val="24"/>
        </w:rPr>
        <w:t>Ladies and Gentlemen:</w:t>
      </w:r>
      <w:r>
        <w:rPr>
          <w:rFonts w:ascii="Times New Roman" w:hAnsi="Times New Roman"/>
          <w:color w:val="000000"/>
          <w:sz w:val="20"/>
        </w:rPr>
        <w:t xml:space="preserve"> </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We have acted as special United States counsel to Assembly Biosciences,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in connection with its filing with the Securities and Exchange Commission (the “</w:t>
      </w:r>
      <w:r>
        <w:rPr>
          <w:rFonts w:ascii="Times New Roman" w:hAnsi="Times New Roman"/>
          <w:color w:val="000000"/>
          <w:sz w:val="24"/>
          <w:u w:val="single"/>
        </w:rPr>
        <w:t>Commission</w:t>
      </w:r>
      <w:r>
        <w:rPr>
          <w:rFonts w:ascii="Times New Roman" w:hAnsi="Times New Roman"/>
          <w:color w:val="000000"/>
          <w:sz w:val="20"/>
        </w:rPr>
        <w:t>”</w:t>
      </w:r>
      <w:r>
        <w:rPr>
          <w:rFonts w:ascii="Times New Roman" w:hAnsi="Times New Roman"/>
          <w:color w:val="000000"/>
          <w:sz w:val="24"/>
        </w:rPr>
        <w:t>) of a registration statement on Form S-8 (the “</w:t>
      </w:r>
      <w:r>
        <w:rPr>
          <w:rFonts w:ascii="Times New Roman" w:hAnsi="Times New Roman"/>
          <w:color w:val="000000"/>
          <w:sz w:val="24"/>
          <w:u w:val="single"/>
        </w:rPr>
        <w:t>Registration Statement</w:t>
      </w:r>
      <w:r>
        <w:rPr>
          <w:rFonts w:ascii="Times New Roman" w:hAnsi="Times New Roman"/>
          <w:color w:val="000000"/>
          <w:sz w:val="20"/>
        </w:rPr>
        <w:t>”</w:t>
      </w:r>
      <w:r>
        <w:rPr>
          <w:rFonts w:ascii="Times New Roman" w:hAnsi="Times New Roman"/>
          <w:color w:val="000000"/>
          <w:sz w:val="24"/>
        </w:rPr>
        <w:t>) under the Securities Act of 1933 (the “</w:t>
      </w:r>
      <w:r>
        <w:rPr>
          <w:rFonts w:ascii="Times New Roman" w:hAnsi="Times New Roman"/>
          <w:color w:val="000000"/>
          <w:sz w:val="24"/>
          <w:u w:val="single"/>
        </w:rPr>
        <w:t>Securities Act</w:t>
      </w:r>
      <w:r>
        <w:rPr>
          <w:rFonts w:ascii="Times New Roman" w:hAnsi="Times New Roman"/>
          <w:color w:val="000000"/>
          <w:sz w:val="20"/>
        </w:rPr>
        <w:t>”</w:t>
      </w:r>
      <w:r>
        <w:rPr>
          <w:rFonts w:ascii="Times New Roman" w:hAnsi="Times New Roman"/>
          <w:color w:val="000000"/>
          <w:sz w:val="24"/>
        </w:rPr>
        <w:t>) on the date hereof, relating to the registration by the Company of an aggregate of (i) 1,200,000 shares (the “</w:t>
      </w:r>
      <w:r>
        <w:rPr>
          <w:rFonts w:ascii="Times New Roman" w:hAnsi="Times New Roman"/>
          <w:color w:val="000000"/>
          <w:sz w:val="24"/>
          <w:u w:val="single"/>
        </w:rPr>
        <w:t>2018 Plan</w:t>
      </w:r>
      <w:r>
        <w:rPr>
          <w:rFonts w:ascii="Times New Roman" w:hAnsi="Times New Roman"/>
          <w:color w:val="000000"/>
          <w:sz w:val="20"/>
        </w:rPr>
        <w:t xml:space="preserve"> </w:t>
      </w:r>
      <w:r>
        <w:rPr>
          <w:rFonts w:ascii="Times New Roman" w:hAnsi="Times New Roman"/>
          <w:color w:val="000000"/>
          <w:sz w:val="24"/>
          <w:u w:val="single"/>
        </w:rPr>
        <w:t>Shares</w:t>
      </w:r>
      <w:r>
        <w:rPr>
          <w:rFonts w:ascii="Times New Roman" w:hAnsi="Times New Roman"/>
          <w:color w:val="000000"/>
          <w:sz w:val="20"/>
        </w:rPr>
        <w:t>”</w:t>
      </w:r>
      <w:r>
        <w:rPr>
          <w:rFonts w:ascii="Times New Roman" w:hAnsi="Times New Roman"/>
          <w:color w:val="000000"/>
          <w:sz w:val="24"/>
        </w:rPr>
        <w:t>) of common stock of the Company, par value $0.001 per share (the “</w:t>
      </w:r>
      <w:r>
        <w:rPr>
          <w:rFonts w:ascii="Times New Roman" w:hAnsi="Times New Roman"/>
          <w:color w:val="000000"/>
          <w:sz w:val="24"/>
          <w:u w:val="single"/>
        </w:rPr>
        <w:t>Common Stock</w:t>
      </w:r>
      <w:r>
        <w:rPr>
          <w:rFonts w:ascii="Times New Roman" w:hAnsi="Times New Roman"/>
          <w:color w:val="000000"/>
          <w:sz w:val="20"/>
        </w:rPr>
        <w:t>”</w:t>
      </w:r>
      <w:r>
        <w:rPr>
          <w:rFonts w:ascii="Times New Roman" w:hAnsi="Times New Roman"/>
          <w:color w:val="000000"/>
          <w:sz w:val="24"/>
        </w:rPr>
        <w:t>), for issuance pursuant to the Assembly Biosciences, Inc. 2018 Stock Incentive Plan, effective as of May 30, 2018 (the “</w:t>
      </w:r>
      <w:r>
        <w:rPr>
          <w:rFonts w:ascii="Times New Roman" w:hAnsi="Times New Roman"/>
          <w:color w:val="000000"/>
          <w:sz w:val="24"/>
          <w:u w:val="single"/>
        </w:rPr>
        <w:t>2018 Original Plan</w:t>
      </w:r>
      <w:r>
        <w:rPr>
          <w:rFonts w:ascii="Times New Roman" w:hAnsi="Times New Roman"/>
          <w:color w:val="000000"/>
          <w:sz w:val="20"/>
        </w:rPr>
        <w:t>”</w:t>
      </w:r>
      <w:r>
        <w:rPr>
          <w:rFonts w:ascii="Times New Roman" w:hAnsi="Times New Roman"/>
          <w:color w:val="000000"/>
          <w:sz w:val="24"/>
        </w:rPr>
        <w:t>), as amended by Amendment No. 1 to the 2018 Original Plan, effective as of May 17, 2019 (the “</w:t>
      </w:r>
      <w:r>
        <w:rPr>
          <w:rFonts w:ascii="Times New Roman" w:hAnsi="Times New Roman"/>
          <w:color w:val="000000"/>
          <w:sz w:val="24"/>
          <w:u w:val="single"/>
        </w:rPr>
        <w:t>2018 Plan Amendment No. 1</w:t>
      </w:r>
      <w:r>
        <w:rPr>
          <w:rFonts w:ascii="Times New Roman" w:hAnsi="Times New Roman"/>
          <w:color w:val="000000"/>
          <w:sz w:val="20"/>
        </w:rPr>
        <w:t>”</w:t>
      </w:r>
      <w:r>
        <w:rPr>
          <w:rFonts w:ascii="Times New Roman" w:hAnsi="Times New Roman"/>
          <w:color w:val="000000"/>
          <w:sz w:val="24"/>
        </w:rPr>
        <w:t>), as further amended by the Omnibus Amendment to the 2018 Original Plan, effective as of March 11, 2020 (the “</w:t>
      </w:r>
      <w:r>
        <w:rPr>
          <w:rFonts w:ascii="Times New Roman" w:hAnsi="Times New Roman"/>
          <w:color w:val="000000"/>
          <w:sz w:val="24"/>
          <w:u w:val="single"/>
        </w:rPr>
        <w:t>Omnibus Amendment</w:t>
      </w:r>
      <w:r>
        <w:rPr>
          <w:rFonts w:ascii="Times New Roman" w:hAnsi="Times New Roman"/>
          <w:color w:val="000000"/>
          <w:sz w:val="20"/>
        </w:rPr>
        <w:t>”</w:t>
      </w:r>
      <w:r>
        <w:rPr>
          <w:rFonts w:ascii="Times New Roman" w:hAnsi="Times New Roman"/>
          <w:color w:val="000000"/>
          <w:sz w:val="24"/>
        </w:rPr>
        <w:t>), as further amended by Amendment No. 3 to the 2018 Original Plan, effective as of June 11, 2020 (the “</w:t>
      </w:r>
      <w:r>
        <w:rPr>
          <w:rFonts w:ascii="Times New Roman" w:hAnsi="Times New Roman"/>
          <w:color w:val="000000"/>
          <w:sz w:val="24"/>
          <w:u w:val="single"/>
        </w:rPr>
        <w:t>2018 Plan Amendment No. 3</w:t>
      </w:r>
      <w:r>
        <w:rPr>
          <w:rFonts w:ascii="Times New Roman" w:hAnsi="Times New Roman"/>
          <w:color w:val="000000"/>
          <w:sz w:val="20"/>
        </w:rPr>
        <w:t>”</w:t>
      </w:r>
      <w:r>
        <w:rPr>
          <w:rFonts w:ascii="Times New Roman" w:hAnsi="Times New Roman"/>
          <w:color w:val="000000"/>
          <w:sz w:val="24"/>
        </w:rPr>
        <w:t>), as further amended by Amendment No. 4 to the 2018 Original Plan, effective as of May 20, 2021 (the “</w:t>
      </w:r>
      <w:r>
        <w:rPr>
          <w:rFonts w:ascii="Times New Roman" w:hAnsi="Times New Roman"/>
          <w:color w:val="000000"/>
          <w:sz w:val="24"/>
          <w:u w:val="single"/>
        </w:rPr>
        <w:t>2018 Plan Amendment No. 4</w:t>
      </w:r>
      <w:r>
        <w:rPr>
          <w:rFonts w:ascii="Times New Roman" w:hAnsi="Times New Roman"/>
          <w:color w:val="000000"/>
          <w:sz w:val="20"/>
        </w:rPr>
        <w:t>”</w:t>
      </w:r>
      <w:r>
        <w:rPr>
          <w:rFonts w:ascii="Times New Roman" w:hAnsi="Times New Roman"/>
          <w:color w:val="000000"/>
          <w:sz w:val="24"/>
        </w:rPr>
        <w:t>), as further amended by Amendment No. 5 to the 2018 Original Plan, effective as of May 25, 2022 (the “</w:t>
      </w:r>
      <w:r>
        <w:rPr>
          <w:rFonts w:ascii="Times New Roman" w:hAnsi="Times New Roman"/>
          <w:color w:val="000000"/>
          <w:sz w:val="24"/>
          <w:u w:val="single"/>
        </w:rPr>
        <w:t>2018 Plan Amendment No. 5</w:t>
      </w:r>
      <w:r>
        <w:rPr>
          <w:rFonts w:ascii="Times New Roman" w:hAnsi="Times New Roman"/>
          <w:color w:val="000000"/>
          <w:sz w:val="20"/>
        </w:rPr>
        <w:t>”</w:t>
      </w:r>
      <w:r>
        <w:rPr>
          <w:rFonts w:ascii="Times New Roman" w:hAnsi="Times New Roman"/>
          <w:color w:val="000000"/>
          <w:sz w:val="24"/>
        </w:rPr>
        <w:t>), as further amended by Amendment No. 6 to the 2018 Original Plan, effective as of May 25, 2023 (the “</w:t>
      </w:r>
      <w:r>
        <w:rPr>
          <w:rFonts w:ascii="Times New Roman" w:hAnsi="Times New Roman"/>
          <w:color w:val="000000"/>
          <w:sz w:val="24"/>
          <w:u w:val="single"/>
        </w:rPr>
        <w:t>2018 Plan Amendment No. 6</w:t>
      </w:r>
      <w:r>
        <w:rPr>
          <w:rFonts w:ascii="Times New Roman" w:hAnsi="Times New Roman"/>
          <w:color w:val="000000"/>
          <w:sz w:val="20"/>
        </w:rPr>
        <w:t>”</w:t>
      </w:r>
      <w:r>
        <w:rPr>
          <w:rFonts w:ascii="Times New Roman" w:hAnsi="Times New Roman"/>
          <w:color w:val="000000"/>
          <w:sz w:val="24"/>
        </w:rPr>
        <w:t>), and as further amended by the Assembly Biosciences, Inc. Amended and Restated 2018 Stock Incentive Plan, effective as of May 29, 2024 (the “</w:t>
      </w:r>
      <w:r>
        <w:rPr>
          <w:rFonts w:ascii="Times New Roman" w:hAnsi="Times New Roman"/>
          <w:color w:val="000000"/>
          <w:sz w:val="24"/>
          <w:u w:val="single"/>
        </w:rPr>
        <w:t>Amended and Restated 2018 Plan</w:t>
      </w:r>
      <w:r>
        <w:rPr>
          <w:rFonts w:ascii="Times New Roman" w:hAnsi="Times New Roman"/>
          <w:color w:val="000000"/>
          <w:sz w:val="20"/>
        </w:rPr>
        <w:t>”</w:t>
      </w:r>
      <w:r>
        <w:rPr>
          <w:rFonts w:ascii="Times New Roman" w:hAnsi="Times New Roman"/>
          <w:color w:val="000000"/>
          <w:sz w:val="24"/>
        </w:rPr>
        <w:t>), as further amended by Amendment No. 1 to the Amended and Restated 2018 Plan, effective as of June 5, 2025 (the “</w:t>
      </w:r>
      <w:r>
        <w:rPr>
          <w:rFonts w:ascii="Times New Roman" w:hAnsi="Times New Roman"/>
          <w:color w:val="000000"/>
          <w:sz w:val="24"/>
          <w:u w:val="single"/>
        </w:rPr>
        <w:t>Amended and Restated 2018 Plan Amendment No. 1</w:t>
      </w:r>
      <w:r>
        <w:rPr>
          <w:rFonts w:ascii="Times New Roman" w:hAnsi="Times New Roman"/>
          <w:color w:val="000000"/>
          <w:sz w:val="20"/>
        </w:rPr>
        <w:t>”</w:t>
      </w:r>
      <w:r>
        <w:rPr>
          <w:rFonts w:ascii="Times New Roman" w:hAnsi="Times New Roman"/>
          <w:color w:val="000000"/>
          <w:sz w:val="24"/>
        </w:rPr>
        <w:t>), as further amended by Amendment No. 2 to the Amended and Restated 2018 Plan, effective as of June 5, 2025 (the “</w:t>
      </w:r>
      <w:r>
        <w:rPr>
          <w:rFonts w:ascii="Times New Roman" w:hAnsi="Times New Roman"/>
          <w:color w:val="000000"/>
          <w:sz w:val="24"/>
          <w:u w:val="single"/>
        </w:rPr>
        <w:t>Amended and Restated 2018 Plan Amendment No. 2</w:t>
      </w:r>
      <w:r>
        <w:rPr>
          <w:rFonts w:ascii="Times New Roman" w:hAnsi="Times New Roman"/>
          <w:color w:val="000000"/>
          <w:sz w:val="20"/>
        </w:rPr>
        <w:t>”</w:t>
      </w:r>
      <w:r>
        <w:rPr>
          <w:rFonts w:ascii="Times New Roman" w:hAnsi="Times New Roman"/>
          <w:color w:val="000000"/>
          <w:sz w:val="24"/>
        </w:rPr>
        <w:t>) and as further amended by Amendment No. 3 to the Amended</w:t>
      </w:r>
      <w:r>
        <w:rPr>
          <w:rFonts w:ascii="Times New Roman" w:hAnsi="Times New Roman"/>
          <w:color w:val="000000"/>
          <w:sz w:val="20"/>
        </w:rPr>
        <w:t xml:space="preserve"> </w:t>
      </w:r>
    </w:p>
    <w:p>
      <w:pPr>
        <w:pStyle w:val="TextBody"/>
        <w:bidi w:val="0"/>
        <w:jc w:val="left"/>
        <w:rPr>
          <w:rFonts w:ascii="Times New Roman" w:hAnsi="Times New Roman"/>
          <w:color w:val="000000"/>
          <w:sz w:val="15"/>
        </w:rPr>
      </w:pPr>
      <w:r>
        <w:rPr>
          <w:rFonts w:ascii="Times New Roman" w:hAnsi="Times New Roman"/>
          <w:color w:val="000000"/>
          <w:sz w:val="15"/>
        </w:rPr>
        <w:t>895807.02E-LACSR01A - MSW</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Assembly Biosciences, Inc.</w:t>
      </w:r>
    </w:p>
    <w:p>
      <w:pPr>
        <w:pStyle w:val="TextBody"/>
        <w:bidi w:val="0"/>
        <w:jc w:val="left"/>
        <w:rPr>
          <w:rFonts w:ascii="Times New Roman" w:hAnsi="Times New Roman"/>
          <w:color w:val="000000"/>
          <w:sz w:val="22"/>
        </w:rPr>
      </w:pPr>
      <w:r>
        <w:rPr>
          <w:rFonts w:ascii="Times New Roman" w:hAnsi="Times New Roman"/>
          <w:color w:val="000000"/>
          <w:sz w:val="22"/>
        </w:rPr>
        <w:t>August 20, 2026</w:t>
      </w:r>
    </w:p>
    <w:p>
      <w:pPr>
        <w:pStyle w:val="TextBody"/>
        <w:bidi w:val="0"/>
        <w:jc w:val="left"/>
        <w:rPr>
          <w:rFonts w:ascii="Times New Roman" w:hAnsi="Times New Roman"/>
          <w:color w:val="000000"/>
          <w:sz w:val="22"/>
        </w:rPr>
      </w:pPr>
      <w:r>
        <w:rPr>
          <w:rFonts w:ascii="Times New Roman" w:hAnsi="Times New Roman"/>
          <w:color w:val="000000"/>
          <w:sz w:val="22"/>
        </w:rPr>
        <w:t>Page 2</w:t>
      </w:r>
    </w:p>
    <w:p>
      <w:pPr>
        <w:pStyle w:val="TextBody"/>
        <w:bidi w:val="0"/>
        <w:spacing w:before="240" w:after="240"/>
        <w:jc w:val="left"/>
        <w:rPr>
          <w:rFonts w:ascii="Times New Roman" w:hAnsi="Times New Roman"/>
          <w:sz w:val="20"/>
        </w:rPr>
      </w:pPr>
      <w:r>
        <w:rPr>
          <w:rFonts w:ascii="Times New Roman" w:hAnsi="Times New Roman"/>
          <w:color w:val="000000"/>
          <w:sz w:val="24"/>
        </w:rPr>
        <w:t>and Restated 2018 Plan, effective as of June 4, 2026 (the “</w:t>
      </w:r>
      <w:r>
        <w:rPr>
          <w:rFonts w:ascii="Times New Roman" w:hAnsi="Times New Roman"/>
          <w:color w:val="000000"/>
          <w:sz w:val="24"/>
          <w:u w:val="single"/>
        </w:rPr>
        <w:t>Amended and Restated 2018 Plan Amendment No. 3</w:t>
      </w:r>
      <w:r>
        <w:rPr>
          <w:rFonts w:ascii="Times New Roman" w:hAnsi="Times New Roman"/>
          <w:color w:val="000000"/>
          <w:sz w:val="20"/>
        </w:rPr>
        <w:t xml:space="preserve">” </w:t>
      </w:r>
      <w:r>
        <w:rPr>
          <w:rFonts w:ascii="Times New Roman" w:hAnsi="Times New Roman"/>
          <w:color w:val="000000"/>
          <w:sz w:val="24"/>
        </w:rPr>
        <w:t>and the 2018 Original Plan, as amended by the 2018 Plan Amendment No. 1, the Omnibus Amendment, the 2018 Plan Amendment No. 3, the 2018 Plan Amendment No. 4, the 2018 Plan Amendment No. 5, the 2018 Plan Amendment No. 6, the Amended and Restated 2018 Plan, the Amended and Restated 2018 Plan Amendment No. 1, the Amended and Restated 2018 Plan Amendment No. 2 and the Amended and Restated 2018 Plan Amendment No. 3, the “</w:t>
      </w:r>
      <w:r>
        <w:rPr>
          <w:rFonts w:ascii="Times New Roman" w:hAnsi="Times New Roman"/>
          <w:color w:val="000000"/>
          <w:sz w:val="24"/>
          <w:u w:val="single"/>
        </w:rPr>
        <w:t>2018 Plan</w:t>
      </w:r>
      <w:r>
        <w:rPr>
          <w:rFonts w:ascii="Times New Roman" w:hAnsi="Times New Roman"/>
          <w:color w:val="000000"/>
          <w:sz w:val="20"/>
        </w:rPr>
        <w:t>”</w:t>
      </w:r>
      <w:r>
        <w:rPr>
          <w:rFonts w:ascii="Times New Roman" w:hAnsi="Times New Roman"/>
          <w:color w:val="000000"/>
          <w:sz w:val="24"/>
        </w:rPr>
        <w:t>), and (ii) 290,000 additional shares (the “</w:t>
      </w:r>
      <w:r>
        <w:rPr>
          <w:rFonts w:ascii="Times New Roman" w:hAnsi="Times New Roman"/>
          <w:color w:val="000000"/>
          <w:sz w:val="24"/>
          <w:u w:val="single"/>
        </w:rPr>
        <w:t>2018 ESPP Shares</w:t>
      </w:r>
      <w:r>
        <w:rPr>
          <w:rFonts w:ascii="Times New Roman" w:hAnsi="Times New Roman"/>
          <w:color w:val="000000"/>
          <w:sz w:val="20"/>
        </w:rPr>
        <w:t xml:space="preserve">” </w:t>
      </w:r>
      <w:r>
        <w:rPr>
          <w:rFonts w:ascii="Times New Roman" w:hAnsi="Times New Roman"/>
          <w:color w:val="000000"/>
          <w:sz w:val="24"/>
        </w:rPr>
        <w:t>and, together with the 2018 Plan Shares, the “</w:t>
      </w:r>
      <w:r>
        <w:rPr>
          <w:rFonts w:ascii="Times New Roman" w:hAnsi="Times New Roman"/>
          <w:color w:val="000000"/>
          <w:sz w:val="24"/>
          <w:u w:val="single"/>
        </w:rPr>
        <w:t>Plan Shares</w:t>
      </w:r>
      <w:r>
        <w:rPr>
          <w:rFonts w:ascii="Times New Roman" w:hAnsi="Times New Roman"/>
          <w:color w:val="000000"/>
          <w:sz w:val="20"/>
        </w:rPr>
        <w:t>”</w:t>
      </w:r>
      <w:r>
        <w:rPr>
          <w:rFonts w:ascii="Times New Roman" w:hAnsi="Times New Roman"/>
          <w:color w:val="000000"/>
          <w:sz w:val="24"/>
        </w:rPr>
        <w:t>) of Common Stock for issuance pursuant to the Assembly Biosciences, Inc. 2018 Employee Stock Purchase Plan (the “</w:t>
      </w:r>
      <w:r>
        <w:rPr>
          <w:rFonts w:ascii="Times New Roman" w:hAnsi="Times New Roman"/>
          <w:color w:val="000000"/>
          <w:sz w:val="24"/>
          <w:u w:val="single"/>
        </w:rPr>
        <w:t>2018 Original ESPP</w:t>
      </w:r>
      <w:r>
        <w:rPr>
          <w:rFonts w:ascii="Times New Roman" w:hAnsi="Times New Roman"/>
          <w:color w:val="000000"/>
          <w:sz w:val="20"/>
        </w:rPr>
        <w:t>”</w:t>
      </w:r>
      <w:r>
        <w:rPr>
          <w:rFonts w:ascii="Times New Roman" w:hAnsi="Times New Roman"/>
          <w:color w:val="000000"/>
          <w:sz w:val="24"/>
        </w:rPr>
        <w:t>), as further amended by the Assembly Biosciences, Inc. Amended and Restated 2018 Employee Stock Purchase Plan (the “</w:t>
      </w:r>
      <w:r>
        <w:rPr>
          <w:rFonts w:ascii="Times New Roman" w:hAnsi="Times New Roman"/>
          <w:color w:val="000000"/>
          <w:sz w:val="24"/>
          <w:u w:val="single"/>
        </w:rPr>
        <w:t>Amended and Restated 2018 ESPP</w:t>
      </w:r>
      <w:r>
        <w:rPr>
          <w:rFonts w:ascii="Times New Roman" w:hAnsi="Times New Roman"/>
          <w:color w:val="000000"/>
          <w:sz w:val="20"/>
        </w:rPr>
        <w:t>”</w:t>
      </w:r>
      <w:r>
        <w:rPr>
          <w:rFonts w:ascii="Times New Roman" w:hAnsi="Times New Roman"/>
          <w:color w:val="000000"/>
          <w:sz w:val="24"/>
        </w:rPr>
        <w:t>), as further amended by the Assembly Biosciences, Inc. Second Amended and Restated 2018 Employee Stock Purchase Plan (the “</w:t>
      </w:r>
      <w:r>
        <w:rPr>
          <w:rFonts w:ascii="Times New Roman" w:hAnsi="Times New Roman"/>
          <w:color w:val="000000"/>
          <w:sz w:val="24"/>
          <w:u w:val="single"/>
        </w:rPr>
        <w:t>Second Amended and Restated 2018 ESPP</w:t>
      </w:r>
      <w:r>
        <w:rPr>
          <w:rFonts w:ascii="Times New Roman" w:hAnsi="Times New Roman"/>
          <w:color w:val="000000"/>
          <w:sz w:val="20"/>
        </w:rPr>
        <w:t>”</w:t>
      </w:r>
      <w:r>
        <w:rPr>
          <w:rFonts w:ascii="Times New Roman" w:hAnsi="Times New Roman"/>
          <w:color w:val="000000"/>
          <w:sz w:val="24"/>
        </w:rPr>
        <w:t>), as further amended by the Amendment No. 1 to the Second Amended and Restated 2018 Employee Stock Purchase Plan (the “</w:t>
      </w:r>
      <w:r>
        <w:rPr>
          <w:rFonts w:ascii="Times New Roman" w:hAnsi="Times New Roman"/>
          <w:color w:val="000000"/>
          <w:sz w:val="24"/>
          <w:u w:val="single"/>
        </w:rPr>
        <w:t>Second Amended and Restated 2018 ESPP Amendment No. 1</w:t>
      </w:r>
      <w:r>
        <w:rPr>
          <w:rFonts w:ascii="Times New Roman" w:hAnsi="Times New Roman"/>
          <w:color w:val="000000"/>
          <w:sz w:val="20"/>
        </w:rPr>
        <w:t>”</w:t>
      </w:r>
      <w:r>
        <w:rPr>
          <w:rFonts w:ascii="Times New Roman" w:hAnsi="Times New Roman"/>
          <w:color w:val="000000"/>
          <w:sz w:val="24"/>
        </w:rPr>
        <w:t>) and as further amended by the Amendment No. 2 to the Second Amended and Restated 2018 Employee Stock Purchase Plan (the “</w:t>
      </w:r>
      <w:r>
        <w:rPr>
          <w:rFonts w:ascii="Times New Roman" w:hAnsi="Times New Roman"/>
          <w:color w:val="000000"/>
          <w:sz w:val="24"/>
          <w:u w:val="single"/>
        </w:rPr>
        <w:t>Second Amended and Restated 2018 ESPP Amendment No. 2</w:t>
      </w:r>
      <w:r>
        <w:rPr>
          <w:rFonts w:ascii="Times New Roman" w:hAnsi="Times New Roman"/>
          <w:color w:val="000000"/>
          <w:sz w:val="20"/>
        </w:rPr>
        <w:t xml:space="preserve">” </w:t>
      </w:r>
      <w:r>
        <w:rPr>
          <w:rFonts w:ascii="Times New Roman" w:hAnsi="Times New Roman"/>
          <w:color w:val="000000"/>
          <w:sz w:val="24"/>
        </w:rPr>
        <w:t>and the 2018 Original ESPP, as amended by the Amended and Restated 2018 ESPP, the Second Amended and Restated 2018 ESPP, the Second Amended and Restated 2018 ESPP Amendment No. 1 and the Second Amended and Restated 2018 ESPP Amendment No. 2, the “</w:t>
      </w:r>
      <w:r>
        <w:rPr>
          <w:rFonts w:ascii="Times New Roman" w:hAnsi="Times New Roman"/>
          <w:color w:val="000000"/>
          <w:sz w:val="24"/>
          <w:u w:val="single"/>
        </w:rPr>
        <w:t>2018 ESPP</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This opinion letter is being furnished in accordance with the requirements of Item 601(b)(5) of Regulation S-K under the Securities Act.</w:t>
      </w:r>
      <w:r>
        <w:rPr>
          <w:rFonts w:ascii="Times New Roman" w:hAnsi="Times New Roman"/>
          <w:color w:val="000000"/>
          <w:sz w:val="20"/>
        </w:rPr>
        <w:t xml:space="preserve"> </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In rendering the opinions stated herein, we have examined and relied upon the following:</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(a) the Registration Statement;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(b) an executed copy of a certificate, dated the date hereof, of John Gunderson, Vice President, General Counsel and Corporate Secretary of the Company (the “</w:t>
      </w:r>
      <w:r>
        <w:rPr>
          <w:rFonts w:ascii="Times New Roman" w:hAnsi="Times New Roman"/>
          <w:color w:val="000000"/>
          <w:sz w:val="24"/>
          <w:u w:val="single"/>
        </w:rPr>
        <w:t>Secretary’s Certificate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(c) copies of the Company’s (i) Third Amended and Restated Certificate of Incorporation, as amended, and certified pursuant to the Secretary’s Certificate as being in effect to May 31, 2018, (ii) Fourth Amended and Restated Certificate of Incorporation, and certified pursuant to the Secretary’s Certificate as being in effect from May 31, 2018 to June 11, 2020, (iii) Fifth Amended and Restated Certificate of Incorporation, and certified pursuant to the Secretary’s Certificate as being in effect from June 11, 2020 to May 25, 2022, (iv) Sixth Amended and Restated Certificate of Incorporation, and certified pursuant to the Secretary’s Certificate as being in effect from May 25, 2022 to February 9, 2024, and (v) Sixth Amended and Restated Certificate of Incorporation, as amended, certified by the Secretary of State of the State of Delaware as of the date hereof (the “</w:t>
      </w:r>
      <w:r>
        <w:rPr>
          <w:rFonts w:ascii="Times New Roman" w:hAnsi="Times New Roman"/>
          <w:color w:val="000000"/>
          <w:sz w:val="24"/>
          <w:u w:val="single"/>
        </w:rPr>
        <w:t>Current Charter</w:t>
      </w:r>
      <w:r>
        <w:rPr>
          <w:rFonts w:ascii="Times New Roman" w:hAnsi="Times New Roman"/>
          <w:color w:val="000000"/>
          <w:sz w:val="20"/>
        </w:rPr>
        <w:t>”</w:t>
      </w:r>
      <w:r>
        <w:rPr>
          <w:rFonts w:ascii="Times New Roman" w:hAnsi="Times New Roman"/>
          <w:color w:val="000000"/>
          <w:sz w:val="24"/>
        </w:rPr>
        <w:t>), and certified pursuant to the Secretary’s Certificate as being in effect from February 9, 2024 and as of the date hereof;</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Assembly Biosciences, Inc.</w:t>
      </w:r>
    </w:p>
    <w:p>
      <w:pPr>
        <w:pStyle w:val="TextBody"/>
        <w:bidi w:val="0"/>
        <w:jc w:val="left"/>
        <w:rPr>
          <w:rFonts w:ascii="Times New Roman" w:hAnsi="Times New Roman"/>
          <w:color w:val="000000"/>
          <w:sz w:val="22"/>
        </w:rPr>
      </w:pPr>
      <w:r>
        <w:rPr>
          <w:rFonts w:ascii="Times New Roman" w:hAnsi="Times New Roman"/>
          <w:color w:val="000000"/>
          <w:sz w:val="22"/>
        </w:rPr>
        <w:t>August 20, 2026</w:t>
      </w:r>
    </w:p>
    <w:p>
      <w:pPr>
        <w:pStyle w:val="TextBody"/>
        <w:bidi w:val="0"/>
        <w:jc w:val="left"/>
        <w:rPr>
          <w:rFonts w:ascii="Times New Roman" w:hAnsi="Times New Roman"/>
          <w:color w:val="000000"/>
          <w:sz w:val="22"/>
        </w:rPr>
      </w:pPr>
      <w:r>
        <w:rPr>
          <w:rFonts w:ascii="Times New Roman" w:hAnsi="Times New Roman"/>
          <w:color w:val="000000"/>
          <w:sz w:val="22"/>
        </w:rPr>
        <w:t>Page 3</w:t>
      </w:r>
    </w:p>
    <w:p>
      <w:pPr>
        <w:pStyle w:val="TextBody"/>
        <w:bidi w:val="0"/>
        <w:spacing w:before="240" w:after="240"/>
        <w:ind w:left="0" w:right="0" w:firstLine="720"/>
        <w:jc w:val="left"/>
        <w:rPr>
          <w:rFonts w:ascii="Times New Roman" w:hAnsi="Times New Roman"/>
          <w:sz w:val="20"/>
        </w:rPr>
      </w:pPr>
      <w:r>
        <w:rPr>
          <w:rFonts w:ascii="Times New Roman" w:hAnsi="Times New Roman"/>
          <w:color w:val="000000"/>
          <w:sz w:val="24"/>
        </w:rPr>
        <w:t>(d) a copy of the Company’s (i) Amended and Restated Bylaws and certified pursuant to the Secretary’s Certificate as being in effect as of April 8, 2016 to January 24, 2018, (ii) Amended and Restated Bylaws and certified pursuant to the Secretary’s Certificate as in being effect from January 24, 2018 to August 6, 2019, (iii) Amended and Restated Bylaws, as amended, and certified pursuant to the Secretary’s Certificate as being in effect from August 6, 2019 to June 12, 2020, (iv) Amended and Restated Bylaws, and certified pursuant to the Secretary’s Certificate as being in effect from June 12, 2020 to January 22, 2021, (v) Amended and Restated Bylaws, and certified pursuant to the Secretary’s Certificate as being in effect from January 22, 2021 to December 7, 2022, (vi) Amended and Restated Bylaws, and certified pursuant to the Secretary’s Certificate as being in effect from December 7, 2022 to December 12, 2024 and (vii) Amended and Restated Bylaws and certified pursuant to the Secretary’s Certificate as being in effect since December 12, 2024 and as of the date hereof (the “</w:t>
      </w:r>
      <w:r>
        <w:rPr>
          <w:rFonts w:ascii="Times New Roman" w:hAnsi="Times New Roman"/>
          <w:color w:val="000000"/>
          <w:sz w:val="24"/>
          <w:u w:val="single"/>
        </w:rPr>
        <w:t>Current Bylaws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(e) copies of certain resolutions of the Board of Directors of the Company, certified pursuant to the Secretary’s Certificate;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(f) the report of the inspector of elections of each of the 2018 Annual Meeting of the Stockholders of the Company, the 2019 Annual Meeting of Stockholders of the Company, the 2020 Annual Meeting of the Stockholders of the Company, the 2021 Annual Meeting of the Stockholders of the Company, the 2022 Annual Meeting of the Stockholders of the Company, the 2023 Annual Meeting of the Stockholders of the Company, the 2024 Annual Meeting of the Stockholders of the Company, the 2025 Annual Meeting of the Stockholders of the Company and the 2026 Annual Meeting of the Stockholders of the Company, as applicable, reflecting approval of the 2018 Original Plan, the 2018 Plan Amendment No. 1, the 2018 Plan Amendment No. 3, the 2018 Plan Amendment No. 4, the 2018 Plan Amendment No. 5, the 2018 Plan Amendment No. 6, the Amended and Restated 2018 Plan, the Amended and Restated 2018 Plan Amendment No. 1, the Amended and Restated 2018 Plan Amendment No. 2, the Amended and Restated 2018 Plan Amendment No. 3, the 2018 Original ESPP, the Amended and Restated 2018 ESPP, the Second Amended and Restated 2018 ESPP, the Second Amended and Restated 2018 ESPP Plan Amendment No. 1 and the Second Amended and Restated 2018 ESPP Plan Amendment No. 2, respectively, each certified pursuant to the Secretary’s Certificate;</w:t>
      </w:r>
      <w:r>
        <w:rPr>
          <w:rFonts w:ascii="Times New Roman" w:hAnsi="Times New Roman"/>
          <w:color w:val="000000"/>
          <w:sz w:val="20"/>
        </w:rPr>
        <w:t xml:space="preserve"> </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(g) copies of the 2018 Original Plan, the 2018 Plan Amendment No. 1, the Omnibus Amendment, the 2018 Plan Amendment No. 3, the 2018 Plan Amendment No. 4, the 2018 Plan Amendment No. 5, the 2018 Plan Amendment No. 6, the Amended and Restated 2018 Plan, the Amended and Restated 2018 Plan Amendment No. 1, the Amended and Restated 2018 Plan Amendment No. 2 and the Amended and Restated 2018 Plan Amendment No. 3;</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(h) copies of the 2018 Original ESPP, the Amended and Restated 2018 ESPP, the Second Amended and Restated 2018 ESPP, the Second Amended and Restated 2018 ESPP Amendment No. 1 and the Second Amended and Restated 2018 ESPP Amendment No. 2; and</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(i) the forms of award agreements under each of the 2018 Plan and the 2018 ESPP.</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Assembly Biosciences, Inc.</w:t>
      </w:r>
    </w:p>
    <w:p>
      <w:pPr>
        <w:pStyle w:val="TextBody"/>
        <w:bidi w:val="0"/>
        <w:jc w:val="left"/>
        <w:rPr>
          <w:rFonts w:ascii="Times New Roman" w:hAnsi="Times New Roman"/>
          <w:color w:val="000000"/>
          <w:sz w:val="22"/>
        </w:rPr>
      </w:pPr>
      <w:r>
        <w:rPr>
          <w:rFonts w:ascii="Times New Roman" w:hAnsi="Times New Roman"/>
          <w:color w:val="000000"/>
          <w:sz w:val="22"/>
        </w:rPr>
        <w:t>August 20, 2026</w:t>
      </w:r>
    </w:p>
    <w:p>
      <w:pPr>
        <w:pStyle w:val="TextBody"/>
        <w:bidi w:val="0"/>
        <w:jc w:val="left"/>
        <w:rPr>
          <w:rFonts w:ascii="Times New Roman" w:hAnsi="Times New Roman"/>
          <w:color w:val="000000"/>
          <w:sz w:val="22"/>
        </w:rPr>
      </w:pPr>
      <w:r>
        <w:rPr>
          <w:rFonts w:ascii="Times New Roman" w:hAnsi="Times New Roman"/>
          <w:color w:val="000000"/>
          <w:sz w:val="22"/>
        </w:rPr>
        <w:t>Page 4</w:t>
      </w:r>
    </w:p>
    <w:p>
      <w:pPr>
        <w:pStyle w:val="TextBody"/>
        <w:bidi w:val="0"/>
        <w:spacing w:before="240" w:after="240"/>
        <w:ind w:left="0" w:right="0" w:firstLine="720"/>
        <w:jc w:val="left"/>
        <w:rPr>
          <w:rFonts w:ascii="Times New Roman" w:hAnsi="Times New Roman"/>
          <w:sz w:val="20"/>
        </w:rPr>
      </w:pPr>
      <w:r>
        <w:rPr>
          <w:rFonts w:ascii="Times New Roman" w:hAnsi="Times New Roman"/>
          <w:color w:val="000000"/>
          <w:sz w:val="24"/>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set forth herein.</w:t>
      </w:r>
      <w:r>
        <w:rPr>
          <w:rFonts w:ascii="Times New Roman" w:hAnsi="Times New Roman"/>
          <w:color w:val="000000"/>
          <w:sz w:val="20"/>
        </w:rPr>
        <w:t xml:space="preserve"> </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opinions stated herein that we did not independently establish or verify, we have relied upon statements and representations of officers and other representatives of the Company and others and of public officials, including the facts and conclusions set forth in the Secretary’s Certificate and the Current Charter.</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In rendering the opinions stated herein, we have also assumed that: (i) an appropriate account statement evidencing the Plan Shares credited to a recipient’s account maintained with the Company’s transfer agent has been or will be issued by the Company’s transfer agent, (ii) the issuance of the Plan Shares has been properly recorded in the books and records of the Company; (iii) each award agreement pursuant to which rights to acquire Plan Shares or other awards are granted pursuant to the 2018 Plan and the 2018 ESPP will be consistent with the 2018 Plan and the 2018 ESPP, respectively, and will be duly authorized, executed and delivered by the parties thereto and (iv) the consideration received by the Company for each of the Plan Shares delivered pursuant to the 2018 Plan and the 2018 ESPP shall not be less than the per share par value of the Plan Shares.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We do not express any opinion with respect to the laws of any jurisdiction other than the General Corporation Law of the State of Delaware (the “</w:t>
      </w:r>
      <w:r>
        <w:rPr>
          <w:rFonts w:ascii="Times New Roman" w:hAnsi="Times New Roman"/>
          <w:color w:val="000000"/>
          <w:sz w:val="24"/>
          <w:u w:val="single"/>
        </w:rPr>
        <w:t>DGCL</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Based upon the foregoing and subject to the qualifications and assumptions stated herein, we are of the opinion that the Plan Shares have been duly authorized by all requisite corporate action on the part of the Company under the DGCL and, when issued, delivered and paid for in accordance with the terms of the 2018 Plan or the 2018 ESPP, as applicable, and, in either case, the respective award agreement, the Plan Shares will be validly issued, fully paid and nonassessable.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In addition, in rendering the foregoing opinion we have assumed that the issuance of the Plan Shares does not and will not (a) violate any statute to which the Company or such issuance is subject (except that we do not make this assumption with respect to the DGCL), or (b) constitute a violation of, or a breach under, or require the consent or approval of any other person under, any agreement or instrument binding on the Company (except that we do not make this assumption with respect to the Current Charter and the Current Bylaws although we have assumed compliance with any covenant, restriction or provision with respect to financial ratios or tests or any aspect of the financial condition or results of operations of the Company contained in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Assembly Biosciences, Inc.</w:t>
      </w:r>
    </w:p>
    <w:p>
      <w:pPr>
        <w:pStyle w:val="TextBody"/>
        <w:bidi w:val="0"/>
        <w:jc w:val="left"/>
        <w:rPr>
          <w:rFonts w:ascii="Times New Roman" w:hAnsi="Times New Roman"/>
          <w:color w:val="000000"/>
          <w:sz w:val="22"/>
        </w:rPr>
      </w:pPr>
      <w:r>
        <w:rPr>
          <w:rFonts w:ascii="Times New Roman" w:hAnsi="Times New Roman"/>
          <w:color w:val="000000"/>
          <w:sz w:val="22"/>
        </w:rPr>
        <w:t>August 20, 2026</w:t>
      </w:r>
    </w:p>
    <w:p>
      <w:pPr>
        <w:pStyle w:val="TextBody"/>
        <w:bidi w:val="0"/>
        <w:jc w:val="left"/>
        <w:rPr>
          <w:rFonts w:ascii="Times New Roman" w:hAnsi="Times New Roman"/>
          <w:color w:val="000000"/>
          <w:sz w:val="22"/>
        </w:rPr>
      </w:pPr>
      <w:r>
        <w:rPr>
          <w:rFonts w:ascii="Times New Roman" w:hAnsi="Times New Roman"/>
          <w:color w:val="000000"/>
          <w:sz w:val="22"/>
        </w:rPr>
        <w:t>Page 5</w:t>
      </w:r>
    </w:p>
    <w:p>
      <w:pPr>
        <w:pStyle w:val="TextBody"/>
        <w:bidi w:val="0"/>
        <w:spacing w:before="240" w:after="240"/>
        <w:jc w:val="left"/>
        <w:rPr>
          <w:rFonts w:ascii="Times New Roman" w:hAnsi="Times New Roman"/>
          <w:sz w:val="20"/>
        </w:rPr>
      </w:pPr>
      <w:r>
        <w:rPr>
          <w:rFonts w:ascii="Times New Roman" w:hAnsi="Times New Roman"/>
          <w:color w:val="000000"/>
          <w:sz w:val="24"/>
        </w:rPr>
        <w:t>such instruments) and that the Company will continue to have sufficient authorized shares of Common Stock, and the Company’s authorized capital stock is as set forth in the Current Charter and we have relied solely on the certified copy thereof issued by the Secretary of State of the State of Delaware and have not made any other inquiries or investigations.</w:t>
      </w:r>
      <w:r>
        <w:rPr>
          <w:rFonts w:ascii="Times New Roman" w:hAnsi="Times New Roman"/>
          <w:color w:val="000000"/>
          <w:sz w:val="20"/>
        </w:rPr>
        <w:t xml:space="preserve"> </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We hereby consent to the filing of this opinion letter with the Commission as Exhibit 5.1 to the Registration Statement. In giving this consent, we do not thereby admit that we are included in the category of persons whose consent is required under Section 7 of the Securities Act or the rules and regulations of the Commission promulgated thereunder. This opinion letter is expressed as of the date hereof unless otherwise expressly stated, and we disclaim any undertaking to advise you of any subsequent changes in the facts stated or assumed herein or of any subsequent changes in applicable laws.</w:t>
      </w:r>
    </w:p>
    <w:p>
      <w:pPr>
        <w:pStyle w:val="TextBody"/>
        <w:bidi w:val="0"/>
        <w:ind w:left="3600" w:right="0" w:hanging="0"/>
        <w:jc w:val="left"/>
        <w:rPr>
          <w:rFonts w:ascii="Times New Roman" w:hAnsi="Times New Roman"/>
          <w:sz w:val="20"/>
        </w:rPr>
      </w:pPr>
      <w:r>
        <w:rPr>
          <w:rFonts w:ascii="Times New Roman" w:hAnsi="Times New Roman"/>
          <w:color w:val="000000"/>
          <w:sz w:val="24"/>
        </w:rPr>
        <w:t>Very truly yours,</w:t>
      </w:r>
      <w:r>
        <w:rPr>
          <w:rFonts w:ascii="Times New Roman" w:hAnsi="Times New Roman"/>
          <w:color w:val="000000"/>
          <w:sz w:val="20"/>
        </w:rPr>
        <w:t xml:space="preserve"> </w:t>
      </w:r>
    </w:p>
    <w:p>
      <w:pPr>
        <w:pStyle w:val="TextBody"/>
        <w:bidi w:val="0"/>
        <w:spacing w:before="240" w:after="283"/>
        <w:ind w:left="3600" w:right="0" w:hanging="0"/>
        <w:jc w:val="left"/>
        <w:rPr>
          <w:rFonts w:ascii="Times New Roman" w:hAnsi="Times New Roman"/>
          <w:color w:val="000000"/>
          <w:sz w:val="24"/>
        </w:rPr>
      </w:pPr>
      <w:r>
        <w:rPr>
          <w:rFonts w:ascii="Times New Roman" w:hAnsi="Times New Roman"/>
          <w:color w:val="000000"/>
          <w:sz w:val="24"/>
        </w:rPr>
        <w:t>/s/ Skadden, Arps, Slate, Meagher &amp; Flom LLP</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 w:name="asmb-ex23_2.htm"/>
      <w:bookmarkStart w:id="6" w:name="ksasmbex23_2"/>
      <w:bookmarkEnd w:id="5"/>
      <w:bookmarkEnd w:id="6"/>
      <w:r>
        <w:rPr>
          <w:rFonts w:ascii="Times New Roman" w:hAnsi="Times New Roman"/>
          <w:b/>
          <w:color w:val="000000"/>
          <w:sz w:val="20"/>
        </w:rPr>
        <w:t>Exhibit 23.2</w:t>
      </w:r>
      <w:r>
        <w:br w:type="page"/>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the Registration Statement (Form S-8) pertaining to the Assembly Biosciences, Inc. Amended and Restated 2018 Stock Incentive Plan and the Assembly Biosciences, Inc. Second Amended and Restated 2018 Employee Stock Purchase Plan of our report dated March 19, 2026, with respect to the consolidated financial statements of Assembly Biosciences, Inc., included in its Annual Report (Form 10-K) for the year ended December 31, 2025, filed with the Securities and Exchange Commission.</w:t>
      </w:r>
    </w:p>
    <w:p>
      <w:pPr>
        <w:pStyle w:val="TextBody"/>
        <w:bidi w:val="0"/>
        <w:spacing w:before="0" w:after="20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 Ernst &amp; Young LLP</w:t>
      </w:r>
    </w:p>
    <w:p>
      <w:pPr>
        <w:pStyle w:val="TextBody"/>
        <w:bidi w:val="0"/>
        <w:jc w:val="left"/>
        <w:rPr>
          <w:rFonts w:ascii="Times New Roman" w:hAnsi="Times New Roman"/>
          <w:color w:val="000000"/>
          <w:sz w:val="20"/>
        </w:rPr>
      </w:pPr>
      <w:r>
        <w:rPr>
          <w:rFonts w:ascii="Times New Roman" w:hAnsi="Times New Roman"/>
          <w:color w:val="000000"/>
          <w:sz w:val="20"/>
        </w:rPr>
        <w:t>San Jose, California</w:t>
      </w:r>
    </w:p>
    <w:p>
      <w:pPr>
        <w:pStyle w:val="TextBody"/>
        <w:bidi w:val="0"/>
        <w:jc w:val="left"/>
        <w:rPr>
          <w:rFonts w:ascii="Times New Roman" w:hAnsi="Times New Roman"/>
          <w:color w:val="000000"/>
          <w:sz w:val="20"/>
        </w:rPr>
      </w:pPr>
      <w:r>
        <w:rPr>
          <w:rFonts w:ascii="Times New Roman" w:hAnsi="Times New Roman"/>
          <w:color w:val="000000"/>
          <w:sz w:val="20"/>
        </w:rPr>
        <w:t>August 20, 2026</w:t>
      </w:r>
    </w:p>
    <w:p>
      <w:pPr>
        <w:pStyle w:val="HorizontalLine"/>
        <w:pBdr>
          <w:bottom w:val="double" w:sz="2" w:space="0" w:color="808080"/>
        </w:pBdr>
        <w:bidi w:val="0"/>
        <w:spacing w:before="0" w:after="283"/>
        <w:jc w:val="left"/>
        <w:rPr/>
      </w:pPr>
      <w:r>
        <w:rPr/>
      </w:r>
    </w:p>
    <w:p>
      <w:pPr>
        <w:pStyle w:val="TextBody"/>
        <w:bidi w:val="0"/>
        <w:jc w:val="left"/>
        <w:rPr/>
      </w:pPr>
      <w:bookmarkStart w:id="7" w:name="asmb_exfilingfees.htm"/>
      <w:bookmarkStart w:id="8" w:name="ksasmb_exfilingfees"/>
      <w:bookmarkEnd w:id="7"/>
      <w:bookmarkEnd w:id="8"/>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107</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Calculation of Filing Fee</w:t>
      </w:r>
      <w:r>
        <w:rPr>
          <w:rFonts w:ascii="Times New Roman" w:hAnsi="Times New Roman"/>
          <w:color w:val="000000"/>
          <w:sz w:val="20"/>
        </w:rPr>
        <w:t xml:space="preserve"> </w:t>
      </w:r>
      <w:r>
        <w:rPr>
          <w:rFonts w:ascii="Times New Roman" w:hAnsi="Times New Roman"/>
          <w:b/>
          <w:color w:val="000000"/>
          <w:sz w:val="20"/>
        </w:rPr>
        <w:t>Tables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Form S-8</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(Form Type)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color w:val="000000"/>
          <w:sz w:val="20"/>
        </w:rPr>
      </w:pPr>
      <w:r>
        <w:rPr>
          <w:rFonts w:ascii="Times New Roman" w:hAnsi="Times New Roman"/>
          <w:color w:val="000000"/>
          <w:sz w:val="20"/>
        </w:rPr>
        <w:t xml:space="preserve">(Exact Name of Registrant as Specified in its Charter) </w:t>
      </w:r>
    </w:p>
    <w:p>
      <w:pPr>
        <w:pStyle w:val="TextBody"/>
        <w:bidi w:val="0"/>
        <w:spacing w:before="240" w:after="283"/>
        <w:jc w:val="center"/>
        <w:rPr>
          <w:rFonts w:ascii="Times New Roman" w:hAnsi="Times New Roman"/>
          <w:sz w:val="20"/>
        </w:rPr>
      </w:pPr>
      <w:r>
        <w:rPr>
          <w:rFonts w:ascii="Times New Roman" w:hAnsi="Times New Roman"/>
          <w:color w:val="000000"/>
          <w:sz w:val="20"/>
          <w:u w:val="single"/>
        </w:rPr>
        <w:t>Table 1: Newly Registered Securities</w:t>
      </w:r>
      <w:r>
        <w:rPr>
          <w:rFonts w:ascii="Times New Roman" w:hAnsi="Times New Roman"/>
          <w:color w:val="000000"/>
          <w:sz w:val="20"/>
        </w:rPr>
        <w:t xml:space="preserve"> </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562"/>
        <w:gridCol w:w="661"/>
        <w:gridCol w:w="2335"/>
        <w:gridCol w:w="811"/>
        <w:gridCol w:w="931"/>
        <w:gridCol w:w="706"/>
        <w:gridCol w:w="1141"/>
        <w:gridCol w:w="1081"/>
        <w:gridCol w:w="977"/>
      </w:tblGrid>
      <w:tr>
        <w:trPr/>
        <w:tc>
          <w:tcPr>
            <w:tcW w:w="156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1562" w:type="dxa"/>
            <w:tcBorders>
              <w:top w:val="single" w:sz="4" w:space="0" w:color="000000"/>
              <w:left w:val="single" w:sz="6" w:space="0" w:color="000000"/>
              <w:bottom w:val="single" w:sz="4" w:space="0" w:color="000000"/>
              <w:right w:val="single" w:sz="4" w:space="0" w:color="000000"/>
            </w:tcBorders>
            <w:tcMar>
              <w:left w:w="168"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Security</w:t>
              <w:br/>
              <w:t>Type</w:t>
            </w:r>
          </w:p>
        </w:tc>
        <w:tc>
          <w:tcPr>
            <w:tcW w:w="2335"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Security Class</w:t>
            </w:r>
          </w:p>
          <w:p>
            <w:pPr>
              <w:pStyle w:val="TableContents"/>
              <w:bidi w:val="0"/>
              <w:spacing w:before="0" w:after="20"/>
              <w:jc w:val="center"/>
              <w:rPr>
                <w:rFonts w:ascii="Times New Roman" w:hAnsi="Times New Roman"/>
                <w:b/>
                <w:color w:val="000000"/>
                <w:sz w:val="14"/>
              </w:rPr>
            </w:pPr>
            <w:r>
              <w:rPr>
                <w:rFonts w:ascii="Times New Roman" w:hAnsi="Times New Roman"/>
                <w:b/>
                <w:color w:val="000000"/>
                <w:sz w:val="14"/>
              </w:rPr>
              <w:t>Title</w:t>
            </w:r>
          </w:p>
        </w:tc>
        <w:tc>
          <w:tcPr>
            <w:tcW w:w="81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Fee</w:t>
              <w:br/>
              <w:t>Calculation</w:t>
            </w:r>
          </w:p>
        </w:tc>
        <w:tc>
          <w:tcPr>
            <w:tcW w:w="93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Amount</w:t>
              <w:br/>
              <w:t>Registered</w:t>
            </w:r>
            <w:r>
              <w:rPr>
                <w:rFonts w:ascii="Times New Roman" w:hAnsi="Times New Roman"/>
                <w:b/>
                <w:color w:val="000000"/>
                <w:sz w:val="9"/>
              </w:rPr>
              <w:t>(1)</w:t>
            </w:r>
          </w:p>
        </w:tc>
        <w:tc>
          <w:tcPr>
            <w:tcW w:w="706"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Proposed</w:t>
              <w:br/>
              <w:t>Maximum</w:t>
              <w:br/>
              <w:t>Offering</w:t>
              <w:br/>
              <w:t>Price Per</w:t>
            </w:r>
          </w:p>
          <w:p>
            <w:pPr>
              <w:pStyle w:val="TableContents"/>
              <w:bidi w:val="0"/>
              <w:spacing w:before="0" w:after="20"/>
              <w:jc w:val="center"/>
              <w:rPr>
                <w:rFonts w:ascii="Times New Roman" w:hAnsi="Times New Roman"/>
                <w:sz w:val="14"/>
              </w:rPr>
            </w:pPr>
            <w:r>
              <w:rPr>
                <w:rFonts w:ascii="Times New Roman" w:hAnsi="Times New Roman"/>
                <w:b/>
                <w:color w:val="000000"/>
                <w:sz w:val="14"/>
              </w:rPr>
              <w:t>Share</w:t>
            </w:r>
            <w:r>
              <w:rPr>
                <w:rFonts w:ascii="Times New Roman" w:hAnsi="Times New Roman"/>
                <w:b/>
                <w:color w:val="000000"/>
                <w:sz w:val="9"/>
              </w:rPr>
              <w:t>(2)</w:t>
            </w:r>
          </w:p>
        </w:tc>
        <w:tc>
          <w:tcPr>
            <w:tcW w:w="1141"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Maximum</w:t>
            </w:r>
          </w:p>
          <w:p>
            <w:pPr>
              <w:pStyle w:val="TableContents"/>
              <w:bidi w:val="0"/>
              <w:jc w:val="center"/>
              <w:rPr>
                <w:rFonts w:ascii="Times New Roman" w:hAnsi="Times New Roman"/>
                <w:b/>
                <w:color w:val="000000"/>
                <w:sz w:val="14"/>
              </w:rPr>
            </w:pPr>
            <w:r>
              <w:rPr>
                <w:rFonts w:ascii="Times New Roman" w:hAnsi="Times New Roman"/>
                <w:b/>
                <w:color w:val="000000"/>
                <w:sz w:val="14"/>
              </w:rPr>
              <w:t>Aggregate</w:t>
            </w:r>
          </w:p>
          <w:p>
            <w:pPr>
              <w:pStyle w:val="TableContents"/>
              <w:bidi w:val="0"/>
              <w:spacing w:before="0" w:after="20"/>
              <w:jc w:val="center"/>
              <w:rPr>
                <w:rFonts w:ascii="Times New Roman" w:hAnsi="Times New Roman"/>
                <w:b/>
                <w:color w:val="000000"/>
                <w:sz w:val="14"/>
              </w:rPr>
            </w:pPr>
            <w:r>
              <w:rPr>
                <w:rFonts w:ascii="Times New Roman" w:hAnsi="Times New Roman"/>
                <w:b/>
                <w:color w:val="000000"/>
                <w:sz w:val="14"/>
              </w:rPr>
              <w:t>Offering</w:t>
              <w:br/>
              <w:t>Price</w:t>
            </w:r>
          </w:p>
        </w:tc>
        <w:tc>
          <w:tcPr>
            <w:tcW w:w="1081"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Fee</w:t>
            </w:r>
          </w:p>
          <w:p>
            <w:pPr>
              <w:pStyle w:val="TableContents"/>
              <w:bidi w:val="0"/>
              <w:spacing w:before="0" w:after="20"/>
              <w:jc w:val="center"/>
              <w:rPr>
                <w:rFonts w:ascii="Times New Roman" w:hAnsi="Times New Roman"/>
                <w:b/>
                <w:color w:val="000000"/>
                <w:sz w:val="14"/>
              </w:rPr>
            </w:pPr>
            <w:r>
              <w:rPr>
                <w:rFonts w:ascii="Times New Roman" w:hAnsi="Times New Roman"/>
                <w:b/>
                <w:color w:val="000000"/>
                <w:sz w:val="14"/>
              </w:rPr>
              <w:t>Rate</w:t>
            </w:r>
          </w:p>
        </w:tc>
        <w:tc>
          <w:tcPr>
            <w:tcW w:w="977" w:type="dxa"/>
            <w:tcBorders>
              <w:top w:val="single" w:sz="4" w:space="0" w:color="000000"/>
              <w:bottom w:val="single" w:sz="4" w:space="0" w:color="000000"/>
              <w:right w:val="single" w:sz="6" w:space="0" w:color="000000"/>
            </w:tcBorders>
            <w:tcMar>
              <w:left w:w="0" w:type="dxa"/>
              <w:right w:w="48"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 of</w:t>
              <w:br/>
              <w:t>Registration</w:t>
              <w:br/>
              <w:t>Fee</w:t>
            </w:r>
          </w:p>
        </w:tc>
      </w:tr>
      <w:tr>
        <w:trPr/>
        <w:tc>
          <w:tcPr>
            <w:tcW w:w="10205" w:type="dxa"/>
            <w:gridSpan w:val="9"/>
            <w:tcBorders>
              <w:left w:val="single" w:sz="6" w:space="0" w:color="000000"/>
              <w:right w:val="single" w:sz="6" w:space="0" w:color="000000"/>
            </w:tcBorders>
            <w:tcMar>
              <w:top w:w="0" w:type="dxa"/>
              <w:left w:w="168" w:type="dxa"/>
              <w:bottom w:w="0" w:type="dxa"/>
              <w:right w:w="4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Newly Registered Securities</w:t>
            </w:r>
          </w:p>
        </w:tc>
      </w:tr>
      <w:tr>
        <w:trPr/>
        <w:tc>
          <w:tcPr>
            <w:tcW w:w="1562" w:type="dxa"/>
            <w:tcBorders>
              <w:top w:val="single" w:sz="4" w:space="0" w:color="000000"/>
              <w:left w:val="single" w:sz="4" w:space="0" w:color="000000"/>
              <w:bottom w:val="single" w:sz="4" w:space="0" w:color="000000"/>
              <w:right w:val="single" w:sz="4" w:space="0" w:color="000000"/>
            </w:tcBorders>
            <w:tcMar>
              <w:left w:w="16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Fees to Be Paid</w:t>
            </w:r>
          </w:p>
        </w:tc>
        <w:tc>
          <w:tcPr>
            <w:tcW w:w="66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w:t>
            </w:r>
          </w:p>
        </w:tc>
        <w:tc>
          <w:tcPr>
            <w:tcW w:w="2335"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81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Other</w:t>
            </w:r>
            <w:r>
              <w:rPr>
                <w:rFonts w:ascii="Times New Roman" w:hAnsi="Times New Roman"/>
                <w:color w:val="000000"/>
                <w:sz w:val="13"/>
              </w:rPr>
              <w:t>(2)</w:t>
            </w:r>
          </w:p>
        </w:tc>
        <w:tc>
          <w:tcPr>
            <w:tcW w:w="93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1,200,000</w:t>
            </w:r>
          </w:p>
        </w:tc>
        <w:tc>
          <w:tcPr>
            <w:tcW w:w="70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$31.55</w:t>
            </w:r>
          </w:p>
        </w:tc>
        <w:tc>
          <w:tcPr>
            <w:tcW w:w="1141"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pPr>
            <w:r>
              <w:rPr/>
              <w:t> </w:t>
            </w:r>
          </w:p>
          <w:p>
            <w:pPr>
              <w:pStyle w:val="TableContents"/>
              <w:bidi w:val="0"/>
              <w:jc w:val="center"/>
              <w:rPr>
                <w:rFonts w:ascii="Times New Roman" w:hAnsi="Times New Roman"/>
                <w:color w:val="000000"/>
                <w:sz w:val="20"/>
              </w:rPr>
            </w:pPr>
            <w:r>
              <w:rPr>
                <w:rFonts w:ascii="Times New Roman" w:hAnsi="Times New Roman"/>
                <w:color w:val="000000"/>
                <w:sz w:val="20"/>
              </w:rPr>
              <w:t>$37,860,000</w:t>
            </w:r>
          </w:p>
          <w:p>
            <w:pPr>
              <w:pStyle w:val="TableContents"/>
              <w:bidi w:val="0"/>
              <w:spacing w:before="0" w:after="283"/>
              <w:jc w:val="center"/>
              <w:rPr/>
            </w:pPr>
            <w:r>
              <w:rPr/>
              <w:t> </w:t>
            </w:r>
          </w:p>
        </w:tc>
        <w:tc>
          <w:tcPr>
            <w:tcW w:w="1081"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$138.10 per</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$1,000,000</w:t>
            </w:r>
          </w:p>
        </w:tc>
        <w:tc>
          <w:tcPr>
            <w:tcW w:w="977" w:type="dxa"/>
            <w:tcBorders>
              <w:top w:val="single" w:sz="4" w:space="0" w:color="000000"/>
              <w:bottom w:val="single" w:sz="4" w:space="0" w:color="000000"/>
              <w:right w:val="single" w:sz="4" w:space="0" w:color="000000"/>
            </w:tcBorders>
            <w:tcMar>
              <w:left w:w="0" w:type="dxa"/>
              <w:right w:w="4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$5,228.47</w:t>
            </w:r>
          </w:p>
        </w:tc>
      </w:tr>
      <w:tr>
        <w:trPr/>
        <w:tc>
          <w:tcPr>
            <w:tcW w:w="1562" w:type="dxa"/>
            <w:tcBorders>
              <w:left w:val="single" w:sz="4" w:space="0" w:color="000000"/>
              <w:bottom w:val="single" w:sz="4" w:space="0" w:color="000000"/>
              <w:right w:val="single" w:sz="4" w:space="0" w:color="000000"/>
            </w:tcBorders>
            <w:tcMar>
              <w:top w:w="0" w:type="dxa"/>
              <w:left w:w="16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Fees to Be Paid</w:t>
            </w:r>
          </w:p>
        </w:tc>
        <w:tc>
          <w:tcPr>
            <w:tcW w:w="6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w:t>
            </w:r>
          </w:p>
        </w:tc>
        <w:tc>
          <w:tcPr>
            <w:tcW w:w="23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8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Other</w:t>
            </w:r>
            <w:r>
              <w:rPr>
                <w:rFonts w:ascii="Times New Roman" w:hAnsi="Times New Roman"/>
                <w:color w:val="000000"/>
                <w:sz w:val="13"/>
              </w:rPr>
              <w:t>(2)</w:t>
            </w:r>
          </w:p>
        </w:tc>
        <w:tc>
          <w:tcPr>
            <w:tcW w:w="9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290,000</w:t>
            </w:r>
          </w:p>
        </w:tc>
        <w:tc>
          <w:tcPr>
            <w:tcW w:w="7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$31.55</w:t>
            </w:r>
          </w:p>
        </w:tc>
        <w:tc>
          <w:tcPr>
            <w:tcW w:w="114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$9,149,500</w:t>
            </w:r>
          </w:p>
        </w:tc>
        <w:tc>
          <w:tcPr>
            <w:tcW w:w="1081" w:type="dxa"/>
            <w:tcBorders>
              <w:bottom w:val="single" w:sz="4" w:space="0" w:color="000000"/>
              <w:right w:val="single" w:sz="4" w:space="0" w:color="000000"/>
            </w:tcBorders>
            <w:tcMar>
              <w:top w:w="0" w:type="dxa"/>
              <w:lef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$138.10 per</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$1,000,000</w:t>
            </w:r>
          </w:p>
        </w:tc>
        <w:tc>
          <w:tcPr>
            <w:tcW w:w="977" w:type="dxa"/>
            <w:tcBorders>
              <w:bottom w:val="single" w:sz="4" w:space="0" w:color="000000"/>
              <w:right w:val="single" w:sz="4" w:space="0" w:color="000000"/>
            </w:tcBorders>
            <w:tcMar>
              <w:top w:w="0" w:type="dxa"/>
              <w:left w:w="0" w:type="dxa"/>
              <w:right w:w="4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$1,263.55</w:t>
            </w:r>
          </w:p>
        </w:tc>
      </w:tr>
      <w:tr>
        <w:trPr/>
        <w:tc>
          <w:tcPr>
            <w:tcW w:w="1562" w:type="dxa"/>
            <w:tcBorders>
              <w:left w:val="single" w:sz="4" w:space="0" w:color="000000"/>
              <w:bottom w:val="single" w:sz="4" w:space="0" w:color="000000"/>
              <w:right w:val="single" w:sz="4" w:space="0" w:color="000000"/>
            </w:tcBorders>
            <w:tcMar>
              <w:top w:w="0" w:type="dxa"/>
              <w:left w:w="16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Offering Amounts</w:t>
            </w:r>
          </w:p>
        </w:tc>
        <w:tc>
          <w:tcPr>
            <w:tcW w:w="6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23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8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9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14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$47,009,500</w:t>
            </w:r>
          </w:p>
        </w:tc>
        <w:tc>
          <w:tcPr>
            <w:tcW w:w="108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977" w:type="dxa"/>
            <w:tcBorders>
              <w:bottom w:val="single" w:sz="4" w:space="0" w:color="000000"/>
              <w:right w:val="single" w:sz="4" w:space="0" w:color="000000"/>
            </w:tcBorders>
            <w:tcMar>
              <w:top w:w="0" w:type="dxa"/>
              <w:left w:w="0" w:type="dxa"/>
              <w:right w:w="4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$6,492.02</w:t>
            </w:r>
          </w:p>
        </w:tc>
      </w:tr>
      <w:tr>
        <w:trPr/>
        <w:tc>
          <w:tcPr>
            <w:tcW w:w="1562" w:type="dxa"/>
            <w:tcBorders>
              <w:left w:val="single" w:sz="4" w:space="0" w:color="000000"/>
              <w:bottom w:val="single" w:sz="4" w:space="0" w:color="000000"/>
              <w:right w:val="single" w:sz="4" w:space="0" w:color="000000"/>
            </w:tcBorders>
            <w:tcMar>
              <w:top w:w="0" w:type="dxa"/>
              <w:left w:w="16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Fee Offsets</w:t>
            </w:r>
          </w:p>
        </w:tc>
        <w:tc>
          <w:tcPr>
            <w:tcW w:w="6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23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8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9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14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08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977" w:type="dxa"/>
            <w:tcBorders>
              <w:bottom w:val="single" w:sz="4" w:space="0" w:color="000000"/>
              <w:right w:val="single" w:sz="4" w:space="0" w:color="000000"/>
            </w:tcBorders>
            <w:tcMar>
              <w:top w:w="0" w:type="dxa"/>
              <w:left w:w="0" w:type="dxa"/>
              <w:right w:w="48" w:type="dxa"/>
            </w:tcMar>
            <w:vAlign w:val="center"/>
          </w:tcPr>
          <w:p>
            <w:pPr>
              <w:pStyle w:val="TableContents"/>
              <w:bidi w:val="0"/>
              <w:spacing w:before="0" w:after="283"/>
              <w:jc w:val="center"/>
              <w:rPr>
                <w:color w:val="000000"/>
              </w:rPr>
            </w:pPr>
            <w:r>
              <w:rPr>
                <w:color w:val="000000"/>
              </w:rPr>
              <w:t>—</w:t>
            </w:r>
          </w:p>
        </w:tc>
      </w:tr>
      <w:tr>
        <w:trPr/>
        <w:tc>
          <w:tcPr>
            <w:tcW w:w="1562" w:type="dxa"/>
            <w:tcBorders>
              <w:left w:val="single" w:sz="4" w:space="0" w:color="000000"/>
              <w:bottom w:val="single" w:sz="4" w:space="0" w:color="000000"/>
              <w:right w:val="single" w:sz="4" w:space="0" w:color="000000"/>
            </w:tcBorders>
            <w:tcMar>
              <w:top w:w="0" w:type="dxa"/>
              <w:left w:w="16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Fees Due</w:t>
            </w:r>
          </w:p>
        </w:tc>
        <w:tc>
          <w:tcPr>
            <w:tcW w:w="6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23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8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9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14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08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977" w:type="dxa"/>
            <w:tcBorders>
              <w:bottom w:val="single" w:sz="4" w:space="0" w:color="000000"/>
              <w:right w:val="single" w:sz="4" w:space="0" w:color="000000"/>
            </w:tcBorders>
            <w:tcMar>
              <w:top w:w="0" w:type="dxa"/>
              <w:left w:w="0" w:type="dxa"/>
              <w:right w:w="4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$6,492.02</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(1) Represents (a) an aggregate of 1,200,000 additional shares of common stock, par value $0.001 per share (the “</w:t>
      </w:r>
      <w:r>
        <w:rPr>
          <w:rFonts w:ascii="Times New Roman" w:hAnsi="Times New Roman"/>
          <w:color w:val="000000"/>
          <w:sz w:val="20"/>
          <w:u w:val="single"/>
        </w:rPr>
        <w:t>Common Stock</w:t>
      </w:r>
      <w:r>
        <w:rPr>
          <w:rFonts w:ascii="Times New Roman" w:hAnsi="Times New Roman"/>
          <w:color w:val="000000"/>
          <w:sz w:val="20"/>
        </w:rPr>
        <w:t>”), reserved for issuance under the Assembly Biosciences, Inc. Amended and Restated 2018 Stock Incentive Plan, as amended (the “</w:t>
      </w:r>
      <w:r>
        <w:rPr>
          <w:rFonts w:ascii="Times New Roman" w:hAnsi="Times New Roman"/>
          <w:color w:val="000000"/>
          <w:sz w:val="20"/>
          <w:u w:val="single"/>
        </w:rPr>
        <w:t>2018 Plan</w:t>
      </w:r>
      <w:r>
        <w:rPr>
          <w:rFonts w:ascii="Times New Roman" w:hAnsi="Times New Roman"/>
          <w:color w:val="000000"/>
          <w:sz w:val="20"/>
        </w:rPr>
        <w:t>”), and (b) 290,000 additional shares of Common Stock reserved for issuance under the Assembly Biosciences, Inc. Second Amended and Restated 2018 Employee Stock Purchase Plan, as amended (the "</w:t>
      </w:r>
      <w:r>
        <w:rPr>
          <w:rFonts w:ascii="Times New Roman" w:hAnsi="Times New Roman"/>
          <w:color w:val="000000"/>
          <w:sz w:val="20"/>
          <w:u w:val="single"/>
        </w:rPr>
        <w:t>2018 ESPP</w:t>
      </w:r>
      <w:r>
        <w:rPr>
          <w:rFonts w:ascii="Times New Roman" w:hAnsi="Times New Roman"/>
          <w:color w:val="000000"/>
          <w:sz w:val="20"/>
        </w:rPr>
        <w:t>"). Pursuant to Rule 416 under the Securities Act of 1933, as amended (the “</w:t>
      </w:r>
      <w:r>
        <w:rPr>
          <w:rFonts w:ascii="Times New Roman" w:hAnsi="Times New Roman"/>
          <w:color w:val="000000"/>
          <w:sz w:val="20"/>
          <w:u w:val="single"/>
        </w:rPr>
        <w:t>Securities Act</w:t>
      </w:r>
      <w:r>
        <w:rPr>
          <w:rFonts w:ascii="Times New Roman" w:hAnsi="Times New Roman"/>
          <w:color w:val="000000"/>
          <w:sz w:val="20"/>
        </w:rPr>
        <w:t>”), this Registration Statement shall also register an indeterminate number of shares that may become issuable under the 2018 Plan and the 2018 ESPP by reason of any stock dividend, stock split or similar transaction effected without the receipt of consideration that results in an increase in the number of the outstanding shares of Common Stock.</w:t>
      </w:r>
    </w:p>
    <w:p>
      <w:pPr>
        <w:pStyle w:val="TextBody"/>
        <w:bidi w:val="0"/>
        <w:jc w:val="left"/>
        <w:rPr>
          <w:rFonts w:ascii="Times New Roman" w:hAnsi="Times New Roman"/>
          <w:color w:val="000000"/>
          <w:sz w:val="20"/>
        </w:rPr>
      </w:pPr>
      <w:r>
        <w:rPr>
          <w:rFonts w:ascii="Times New Roman" w:hAnsi="Times New Roman"/>
          <w:color w:val="000000"/>
          <w:sz w:val="20"/>
        </w:rPr>
        <w:t>(2) Estimated solely for the purpose of calculating the registration fee in accordance with Rule 457(h) of the Securities Act. The proposed maximum aggregate offering price is calculated pursuant to Rule 457(c) and Rule 457(h) under the Securities Act based on the average of the high and low sale prices of the Registrant’s common stock as reported by The Nasdaq Global Select Market on August 17, 2026.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426800/000119312526115992/asmb-20251231.htm" TargetMode="External"/><Relationship Id="rId3" Type="http://schemas.openxmlformats.org/officeDocument/2006/relationships/hyperlink" Target="https://www.sec.gov/ix?doc=/Archives/edgar/data/0001426800/000119312526170417/asmb-20260421.htm" TargetMode="External"/><Relationship Id="rId4" Type="http://schemas.openxmlformats.org/officeDocument/2006/relationships/hyperlink" Target="https://www.sec.gov/ix?doc=/Archives/edgar/data/0001426800/000119312526170417/asmb-20260421.htm" TargetMode="External"/><Relationship Id="rId5" Type="http://schemas.openxmlformats.org/officeDocument/2006/relationships/hyperlink" Target="https://www.sec.gov/ix?doc=/Archives/edgar/data/0001426800/000119312526211987/asmb-20260331.htm" TargetMode="External"/><Relationship Id="rId6" Type="http://schemas.openxmlformats.org/officeDocument/2006/relationships/hyperlink" Target="https://www.sec.gov/ix?doc=/Archives/edgar/data/0001426800/000119312526349236/asmb-20260630.htm" TargetMode="External"/><Relationship Id="rId7" Type="http://schemas.openxmlformats.org/officeDocument/2006/relationships/hyperlink" Target="https://www.sec.gov/ix?doc=/Archives/edgar/data/0001426800/000119312526131872/asmb-20260324.htm" TargetMode="External"/><Relationship Id="rId8" Type="http://schemas.openxmlformats.org/officeDocument/2006/relationships/hyperlink" Target="https://www.sec.gov/ix?doc=/Archives/edgar/data/0001426800/000119312526235469/asmb-20260522.htm" TargetMode="External"/><Relationship Id="rId9" Type="http://schemas.openxmlformats.org/officeDocument/2006/relationships/hyperlink" Target="https://www.sec.gov/ix?doc=/Archives/edgar/data/0001426800/000119312526239277/asmb-20260521.htm" TargetMode="External"/><Relationship Id="rId10" Type="http://schemas.openxmlformats.org/officeDocument/2006/relationships/hyperlink" Target="https://www.sec.gov/ix?doc=/Archives/edgar/data/0001426800/000119312526259481/asmb-20260604.htm" TargetMode="External"/><Relationship Id="rId11" Type="http://schemas.openxmlformats.org/officeDocument/2006/relationships/hyperlink" Target="https://www.sec.gov/Archives/edgar/data/1426800/000114420410065909/v205146_8a12b.htm" TargetMode="External"/><Relationship Id="rId12" Type="http://schemas.openxmlformats.org/officeDocument/2006/relationships/hyperlink" Target="https://www.sec.gov/Archives/edgar/data/1426800/000095017024038057/asmb-ex4_2.htm" TargetMode="External"/><Relationship Id="rId13" Type="http://schemas.openxmlformats.org/officeDocument/2006/relationships/hyperlink" Target="https://www.sec.gov/Archives/edgar/data/1426800/000095017024038057/asmb-ex4_2.htm" TargetMode="External"/><Relationship Id="rId14" Type="http://schemas.openxmlformats.org/officeDocument/2006/relationships/hyperlink" Target="https://www.sec.gov/Archives/edgar/data/1426800/000095017024038057/asmb-ex3_1.htm" TargetMode="External"/><Relationship Id="rId15" Type="http://schemas.openxmlformats.org/officeDocument/2006/relationships/hyperlink" Target="https://www.sec.gov/Archives/edgar/data/1426800/000095017024014534/asmb-ex3_1.htm" TargetMode="External"/><Relationship Id="rId16" Type="http://schemas.openxmlformats.org/officeDocument/2006/relationships/hyperlink" Target="https://www.sec.gov/Archives/edgar/data/1426800/000095017024136183/asmb-ex3_1.htm" TargetMode="External"/><Relationship Id="rId17" Type="http://schemas.openxmlformats.org/officeDocument/2006/relationships/hyperlink" Target="https://www.sec.gov/Archives/edgar/data/1426800/000095017025042673/asmb-ex4_1.htm" TargetMode="External"/><Relationship Id="rId18" Type="http://schemas.openxmlformats.org/officeDocument/2006/relationships/hyperlink" Target="https://www.sec.gov/Archives/edgar/data/1426800/000095017024067951/asmb-ex10_1.htm" TargetMode="External"/><Relationship Id="rId19" Type="http://schemas.openxmlformats.org/officeDocument/2006/relationships/hyperlink" Target="https://www.sec.gov/Archives/edgar/data/1426800/000095017025083830/asmb-ex10_1.htm" TargetMode="External"/><Relationship Id="rId20" Type="http://schemas.openxmlformats.org/officeDocument/2006/relationships/hyperlink" Target="https://www.sec.gov/Archives/edgar/data/1426800/000095017025083830/asmb-ex10_2.htm" TargetMode="External"/><Relationship Id="rId21" Type="http://schemas.openxmlformats.org/officeDocument/2006/relationships/hyperlink" Target="https://www.sec.gov/Archives/edgar/data/1426800/000119312526259481/asmb-ex10_1.htm" TargetMode="External"/><Relationship Id="rId22" Type="http://schemas.openxmlformats.org/officeDocument/2006/relationships/hyperlink" Target="https://www.sec.gov/Archives/edgar/data/1426800/000095017024067951/asmb-ex10_2.htm" TargetMode="External"/><Relationship Id="rId23" Type="http://schemas.openxmlformats.org/officeDocument/2006/relationships/hyperlink" Target="https://www.sec.gov/Archives/edgar/data/1426800/000095017025083830/asmb-ex10_3.htm" TargetMode="External"/><Relationship Id="rId24" Type="http://schemas.openxmlformats.org/officeDocument/2006/relationships/hyperlink" Target="https://www.sec.gov/Archives/edgar/data/1426800/000119312526259481/asmb-ex10_2.htm"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5557</Words>
  <Characters>29584</Characters>
  <CharactersWithSpaces>35024</CharactersWithSpaces>
  <Paragraphs>454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